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
        <w:gridCol w:w="9214"/>
      </w:tblGrid>
      <w:tr w:rsidR="00D14E0D" w:rsidRPr="00D14E0D" w14:paraId="078ED554" w14:textId="77777777" w:rsidTr="00D14E0D">
        <w:trPr>
          <w:trHeight w:val="990"/>
        </w:trPr>
        <w:tc>
          <w:tcPr>
            <w:tcW w:w="9879" w:type="dxa"/>
            <w:gridSpan w:val="2"/>
            <w:shd w:val="clear" w:color="auto" w:fill="1F4E79"/>
            <w:vAlign w:val="center"/>
          </w:tcPr>
          <w:p w14:paraId="1A836D60" w14:textId="77777777" w:rsidR="00F311F4" w:rsidRDefault="00D14E0D" w:rsidP="00D14E0D">
            <w:pPr>
              <w:rPr>
                <w:rFonts w:ascii="Calibri" w:eastAsia="Calibri" w:hAnsi="Calibri" w:cs="Calibri"/>
                <w:b/>
                <w:color w:val="FFFFFF"/>
                <w:sz w:val="32"/>
              </w:rPr>
            </w:pPr>
            <w:r>
              <w:rPr>
                <w:rFonts w:ascii="Calibri" w:eastAsia="Calibri" w:hAnsi="Calibri" w:cs="Calibri"/>
                <w:b/>
                <w:color w:val="FFFFFF"/>
                <w:sz w:val="32"/>
              </w:rPr>
              <w:t xml:space="preserve">DRAFT </w:t>
            </w:r>
            <w:r w:rsidRPr="00D14E0D">
              <w:rPr>
                <w:rFonts w:ascii="Calibri" w:eastAsia="Calibri" w:hAnsi="Calibri" w:cs="Calibri"/>
                <w:b/>
                <w:color w:val="FFFFFF"/>
                <w:sz w:val="32"/>
              </w:rPr>
              <w:t>CONDITIONS OF CONSENT</w:t>
            </w:r>
            <w:r>
              <w:rPr>
                <w:rFonts w:ascii="Calibri" w:eastAsia="Calibri" w:hAnsi="Calibri" w:cs="Calibri"/>
                <w:b/>
                <w:color w:val="FFFFFF"/>
                <w:sz w:val="32"/>
              </w:rPr>
              <w:t xml:space="preserve"> </w:t>
            </w:r>
          </w:p>
          <w:p w14:paraId="4A4D0392" w14:textId="7767A387" w:rsidR="00D14E0D" w:rsidRPr="00D14E0D" w:rsidRDefault="00D14E0D" w:rsidP="00D14E0D">
            <w:pPr>
              <w:rPr>
                <w:rFonts w:ascii="Calibri" w:eastAsia="Calibri" w:hAnsi="Calibri" w:cs="Calibri"/>
                <w:bCs/>
                <w:color w:val="FFFFFF"/>
                <w:sz w:val="32"/>
              </w:rPr>
            </w:pPr>
            <w:r>
              <w:rPr>
                <w:rFonts w:ascii="Calibri" w:eastAsia="Calibri" w:hAnsi="Calibri" w:cs="Calibri"/>
                <w:b/>
                <w:color w:val="FFFFFF"/>
                <w:sz w:val="32"/>
              </w:rPr>
              <w:t>APPLICANT REVIEW CONTENTIONS</w:t>
            </w:r>
            <w:r w:rsidR="00F311F4">
              <w:rPr>
                <w:rFonts w:ascii="Calibri" w:eastAsia="Calibri" w:hAnsi="Calibri" w:cs="Calibri"/>
                <w:b/>
                <w:color w:val="FFFFFF"/>
                <w:sz w:val="32"/>
              </w:rPr>
              <w:t xml:space="preserve"> 16 JULY 2025</w:t>
            </w:r>
          </w:p>
        </w:tc>
      </w:tr>
      <w:tr w:rsidR="00D14E0D" w:rsidRPr="00D14E0D" w14:paraId="6A5E569E" w14:textId="77777777" w:rsidTr="00B25E72">
        <w:trPr>
          <w:trHeight w:val="990"/>
        </w:trPr>
        <w:tc>
          <w:tcPr>
            <w:tcW w:w="9879" w:type="dxa"/>
            <w:gridSpan w:val="2"/>
            <w:shd w:val="clear" w:color="auto" w:fill="auto"/>
            <w:vAlign w:val="center"/>
          </w:tcPr>
          <w:p w14:paraId="0D9AB077" w14:textId="77777777" w:rsidR="00D14E0D" w:rsidRPr="00D14E0D" w:rsidRDefault="00D14E0D" w:rsidP="00D14E0D">
            <w:pPr>
              <w:jc w:val="both"/>
              <w:rPr>
                <w:rFonts w:ascii="Calibri" w:eastAsia="Calibri" w:hAnsi="Calibri" w:cs="Calibri"/>
                <w:b/>
                <w:bCs/>
                <w:u w:val="single"/>
              </w:rPr>
            </w:pPr>
          </w:p>
          <w:p w14:paraId="02707A82" w14:textId="77777777" w:rsidR="00D14E0D" w:rsidRPr="00D14E0D" w:rsidRDefault="00D14E0D" w:rsidP="00D14E0D">
            <w:pPr>
              <w:jc w:val="both"/>
              <w:rPr>
                <w:rFonts w:ascii="Calibri" w:eastAsia="Calibri" w:hAnsi="Calibri" w:cs="Calibri"/>
                <w:b/>
                <w:bCs/>
                <w:u w:val="single"/>
              </w:rPr>
            </w:pPr>
            <w:r w:rsidRPr="00D14E0D">
              <w:rPr>
                <w:rFonts w:ascii="Calibri" w:eastAsia="Calibri" w:hAnsi="Calibri" w:cs="Calibri"/>
                <w:b/>
                <w:bCs/>
                <w:u w:val="single"/>
              </w:rPr>
              <w:t>Terms and Reasons for Conditions</w:t>
            </w:r>
          </w:p>
          <w:p w14:paraId="30188653" w14:textId="77777777" w:rsidR="00D14E0D" w:rsidRPr="00D14E0D" w:rsidRDefault="00D14E0D" w:rsidP="00D14E0D">
            <w:pPr>
              <w:jc w:val="both"/>
              <w:rPr>
                <w:rFonts w:ascii="Calibri" w:eastAsia="Calibri" w:hAnsi="Calibri" w:cs="Calibri"/>
                <w:b/>
                <w:bCs/>
                <w:u w:val="single"/>
              </w:rPr>
            </w:pPr>
          </w:p>
          <w:p w14:paraId="37E5E15E" w14:textId="77777777" w:rsidR="00D14E0D" w:rsidRPr="00D14E0D" w:rsidRDefault="00D14E0D" w:rsidP="00D14E0D">
            <w:pPr>
              <w:jc w:val="both"/>
              <w:rPr>
                <w:rFonts w:ascii="Calibri" w:eastAsia="Calibri" w:hAnsi="Calibri" w:cs="Calibri"/>
              </w:rPr>
            </w:pPr>
            <w:r w:rsidRPr="00D14E0D">
              <w:rPr>
                <w:rFonts w:ascii="Calibri" w:eastAsia="Calibri" w:hAnsi="Calibri" w:cs="Calibri"/>
              </w:rPr>
              <w:t xml:space="preserve">Under section 88(1)(c) of the </w:t>
            </w:r>
            <w:r w:rsidRPr="00D14E0D">
              <w:rPr>
                <w:rFonts w:ascii="Calibri" w:eastAsia="Times New Roman" w:hAnsi="Calibri" w:cs="Calibri"/>
                <w:bCs/>
                <w:i/>
              </w:rPr>
              <w:t xml:space="preserve">Environmental Planning and Assessment Regulation 2021 </w:t>
            </w:r>
            <w:r w:rsidRPr="00D14E0D">
              <w:rPr>
                <w:rFonts w:ascii="Calibri" w:eastAsia="Calibri" w:hAnsi="Calibri" w:cs="Calibri"/>
              </w:rPr>
              <w:t>the consent authority must provide the terms of all conditions and reasons for imposing the conditions other than the conditions prescribed under section 4.17(11) of the EP&amp;A Act. The terms of the conditions and reasons are set out below.</w:t>
            </w:r>
          </w:p>
          <w:p w14:paraId="09039B02" w14:textId="77777777" w:rsidR="00D14E0D" w:rsidRPr="00D14E0D" w:rsidRDefault="00D14E0D" w:rsidP="00D14E0D">
            <w:pPr>
              <w:rPr>
                <w:rFonts w:ascii="Calibri" w:eastAsia="Calibri" w:hAnsi="Calibri" w:cs="Calibri"/>
                <w:bCs/>
                <w:color w:val="FFFFFF"/>
                <w:sz w:val="32"/>
              </w:rPr>
            </w:pPr>
          </w:p>
        </w:tc>
      </w:tr>
      <w:tr w:rsidR="00D14E0D" w:rsidRPr="00D14E0D" w14:paraId="16446BB1" w14:textId="77777777" w:rsidTr="00D14E0D">
        <w:trPr>
          <w:trHeight w:val="990"/>
        </w:trPr>
        <w:tc>
          <w:tcPr>
            <w:tcW w:w="9879" w:type="dxa"/>
            <w:gridSpan w:val="2"/>
            <w:shd w:val="clear" w:color="auto" w:fill="1F4E79"/>
            <w:vAlign w:val="center"/>
          </w:tcPr>
          <w:p w14:paraId="402DE2C2" w14:textId="77777777" w:rsidR="00D14E0D" w:rsidRPr="00D14E0D" w:rsidRDefault="00D14E0D" w:rsidP="00D14E0D">
            <w:pPr>
              <w:rPr>
                <w:rFonts w:ascii="Calibri" w:eastAsia="Calibri" w:hAnsi="Calibri" w:cs="Calibri"/>
                <w:bCs/>
                <w:color w:val="FFFFFF"/>
                <w:sz w:val="32"/>
              </w:rPr>
            </w:pPr>
            <w:r w:rsidRPr="00D14E0D">
              <w:rPr>
                <w:rFonts w:ascii="Calibri" w:eastAsia="Calibri" w:hAnsi="Calibri" w:cs="Calibri"/>
                <w:bCs/>
                <w:color w:val="FFFFFF"/>
                <w:sz w:val="32"/>
              </w:rPr>
              <w:t>Part A</w:t>
            </w:r>
          </w:p>
          <w:p w14:paraId="3B6113E1" w14:textId="77777777" w:rsidR="00D14E0D" w:rsidRPr="00D14E0D" w:rsidRDefault="00D14E0D" w:rsidP="00D14E0D">
            <w:pPr>
              <w:contextualSpacing/>
              <w:rPr>
                <w:rFonts w:ascii="Calibri" w:eastAsia="Calibri" w:hAnsi="Calibri" w:cs="Calibri"/>
                <w:b/>
                <w:sz w:val="24"/>
              </w:rPr>
            </w:pPr>
            <w:r w:rsidRPr="00D14E0D">
              <w:rPr>
                <w:rFonts w:ascii="Calibri" w:eastAsia="Calibri" w:hAnsi="Calibri" w:cs="Calibri"/>
                <w:b/>
                <w:color w:val="FFFFFF"/>
                <w:sz w:val="32"/>
              </w:rPr>
              <w:t>Deferred Commencement</w:t>
            </w:r>
          </w:p>
        </w:tc>
      </w:tr>
      <w:tr w:rsidR="00D14E0D" w:rsidRPr="00D14E0D" w14:paraId="272F521D" w14:textId="77777777" w:rsidTr="00B25E72">
        <w:tc>
          <w:tcPr>
            <w:tcW w:w="9879" w:type="dxa"/>
            <w:gridSpan w:val="2"/>
          </w:tcPr>
          <w:p w14:paraId="59E42DAE" w14:textId="77777777" w:rsidR="00D14E0D" w:rsidRPr="00D14E0D" w:rsidRDefault="00D14E0D" w:rsidP="00D14E0D">
            <w:pPr>
              <w:spacing w:before="120" w:after="220"/>
              <w:jc w:val="both"/>
              <w:rPr>
                <w:rFonts w:ascii="Calibri" w:eastAsia="Times New Roman" w:hAnsi="Calibri" w:cs="Calibri"/>
                <w:b/>
              </w:rPr>
            </w:pPr>
            <w:r w:rsidRPr="00D14E0D">
              <w:rPr>
                <w:rFonts w:ascii="Calibri" w:eastAsia="Times New Roman" w:hAnsi="Calibri" w:cs="Calibri"/>
                <w:b/>
              </w:rPr>
              <w:t xml:space="preserve">This consent </w:t>
            </w:r>
            <w:r w:rsidRPr="00D14E0D">
              <w:rPr>
                <w:rFonts w:ascii="Calibri" w:eastAsia="Times New Roman" w:hAnsi="Calibri" w:cs="Calibri"/>
                <w:b/>
                <w:u w:val="single"/>
              </w:rPr>
              <w:t>does not operate</w:t>
            </w:r>
            <w:r w:rsidRPr="00D14E0D">
              <w:rPr>
                <w:rFonts w:ascii="Calibri" w:eastAsia="Times New Roman" w:hAnsi="Calibri" w:cs="Calibri"/>
                <w:b/>
              </w:rPr>
              <w:t xml:space="preserve"> until Yass Valley Council (Council) is satisfied as to the matters in Conditions 1-4 in Part A.</w:t>
            </w:r>
          </w:p>
          <w:p w14:paraId="21B957E3" w14:textId="77777777" w:rsidR="00D14E0D" w:rsidRPr="00D14E0D" w:rsidRDefault="00D14E0D" w:rsidP="00D14E0D">
            <w:pPr>
              <w:spacing w:before="120"/>
              <w:contextualSpacing/>
              <w:jc w:val="both"/>
              <w:rPr>
                <w:rFonts w:ascii="Calibri" w:eastAsia="Times New Roman" w:hAnsi="Calibri" w:cs="Calibri"/>
                <w:b/>
              </w:rPr>
            </w:pPr>
            <w:r w:rsidRPr="00D14E0D">
              <w:rPr>
                <w:rFonts w:ascii="Calibri" w:eastAsia="Times New Roman" w:hAnsi="Calibri" w:cs="Calibri"/>
                <w:b/>
                <w:u w:val="single"/>
              </w:rPr>
              <w:t>No use of the site or work is to physically commence</w:t>
            </w:r>
            <w:r w:rsidRPr="00D14E0D">
              <w:rPr>
                <w:rFonts w:ascii="Calibri" w:eastAsia="Times New Roman" w:hAnsi="Calibri" w:cs="Calibri"/>
                <w:b/>
              </w:rPr>
              <w:t xml:space="preserve"> in respect of the development until such time as Council has notified the applicant in writing that these conditions have been satisfied and the date from which this consent operates.</w:t>
            </w:r>
          </w:p>
          <w:p w14:paraId="5E6D539D" w14:textId="77777777" w:rsidR="00D14E0D" w:rsidRPr="00D14E0D" w:rsidRDefault="00D14E0D" w:rsidP="00D14E0D">
            <w:pPr>
              <w:spacing w:before="120"/>
              <w:contextualSpacing/>
              <w:jc w:val="both"/>
              <w:rPr>
                <w:rFonts w:ascii="Calibri" w:eastAsia="Times New Roman" w:hAnsi="Calibri" w:cs="Calibri"/>
                <w:b/>
              </w:rPr>
            </w:pPr>
          </w:p>
          <w:p w14:paraId="232D9810" w14:textId="77777777" w:rsidR="00D14E0D" w:rsidRPr="00D14E0D" w:rsidRDefault="00D14E0D" w:rsidP="00D14E0D">
            <w:pPr>
              <w:spacing w:before="120" w:after="220"/>
              <w:jc w:val="both"/>
              <w:rPr>
                <w:rFonts w:ascii="Calibri" w:eastAsia="Calibri" w:hAnsi="Calibri" w:cs="Calibri"/>
                <w:i/>
                <w:iCs/>
                <w:color w:val="808080"/>
              </w:rPr>
            </w:pPr>
            <w:r w:rsidRPr="00D14E0D">
              <w:rPr>
                <w:rFonts w:ascii="Calibri" w:eastAsia="Calibri" w:hAnsi="Calibri" w:cs="Calibri"/>
                <w:b/>
                <w:color w:val="000000"/>
              </w:rPr>
              <w:t xml:space="preserve">The period within which the applicant is to produce evidence to the Council </w:t>
            </w:r>
            <w:proofErr w:type="gramStart"/>
            <w:r w:rsidRPr="00D14E0D">
              <w:rPr>
                <w:rFonts w:ascii="Calibri" w:eastAsia="Calibri" w:hAnsi="Calibri" w:cs="Calibri"/>
                <w:b/>
                <w:color w:val="000000"/>
              </w:rPr>
              <w:t>sufficient enough</w:t>
            </w:r>
            <w:proofErr w:type="gramEnd"/>
            <w:r w:rsidRPr="00D14E0D">
              <w:rPr>
                <w:rFonts w:ascii="Calibri" w:eastAsia="Calibri" w:hAnsi="Calibri" w:cs="Calibri"/>
                <w:b/>
                <w:color w:val="000000"/>
              </w:rPr>
              <w:t xml:space="preserve"> to enable it to be satisfied as to the submission and approval of the information required by Conditions 1-4 in Part A is </w:t>
            </w:r>
            <w:r w:rsidRPr="00D14E0D">
              <w:rPr>
                <w:rFonts w:ascii="Calibri" w:eastAsia="Calibri" w:hAnsi="Calibri" w:cs="Calibri"/>
                <w:b/>
                <w:color w:val="000000"/>
                <w:u w:val="single"/>
              </w:rPr>
              <w:t>two (2) years</w:t>
            </w:r>
            <w:r w:rsidRPr="00D14E0D">
              <w:rPr>
                <w:rFonts w:ascii="Calibri" w:eastAsia="Calibri" w:hAnsi="Calibri" w:cs="Calibri"/>
                <w:b/>
                <w:color w:val="000000"/>
              </w:rPr>
              <w:t xml:space="preserve"> from the date of determination of the development application to which this consent relates.  If the required information is not provided within this </w:t>
            </w:r>
            <w:proofErr w:type="gramStart"/>
            <w:r w:rsidRPr="00D14E0D">
              <w:rPr>
                <w:rFonts w:ascii="Calibri" w:eastAsia="Calibri" w:hAnsi="Calibri" w:cs="Calibri"/>
                <w:b/>
                <w:color w:val="000000"/>
              </w:rPr>
              <w:t>period</w:t>
            </w:r>
            <w:proofErr w:type="gramEnd"/>
            <w:r w:rsidRPr="00D14E0D">
              <w:rPr>
                <w:rFonts w:ascii="Calibri" w:eastAsia="Calibri" w:hAnsi="Calibri" w:cs="Calibri"/>
                <w:b/>
                <w:color w:val="000000"/>
              </w:rPr>
              <w:t xml:space="preserve"> the </w:t>
            </w:r>
            <w:r w:rsidRPr="00D14E0D">
              <w:rPr>
                <w:rFonts w:ascii="Calibri" w:eastAsia="Calibri" w:hAnsi="Calibri" w:cs="Calibri"/>
                <w:b/>
                <w:color w:val="000000"/>
                <w:u w:val="single"/>
              </w:rPr>
              <w:t>consent will lapse</w:t>
            </w:r>
            <w:r w:rsidRPr="00D14E0D">
              <w:rPr>
                <w:rFonts w:ascii="Calibri" w:eastAsia="Calibri" w:hAnsi="Calibri" w:cs="Calibri"/>
                <w:b/>
                <w:color w:val="000000"/>
              </w:rPr>
              <w:t>.</w:t>
            </w:r>
          </w:p>
        </w:tc>
      </w:tr>
      <w:tr w:rsidR="00D14E0D" w:rsidRPr="00D14E0D" w14:paraId="45D92240" w14:textId="77777777" w:rsidTr="00B25E72">
        <w:tc>
          <w:tcPr>
            <w:tcW w:w="665" w:type="dxa"/>
          </w:tcPr>
          <w:p w14:paraId="5D6DF421" w14:textId="77777777" w:rsidR="00D14E0D" w:rsidRPr="00D14E0D" w:rsidRDefault="00D14E0D" w:rsidP="00D14E0D">
            <w:pPr>
              <w:numPr>
                <w:ilvl w:val="0"/>
                <w:numId w:val="41"/>
              </w:numPr>
              <w:contextualSpacing/>
              <w:jc w:val="both"/>
              <w:rPr>
                <w:rFonts w:ascii="Calibri" w:eastAsia="Calibri" w:hAnsi="Calibri" w:cs="Calibri"/>
                <w:b/>
                <w:bCs/>
              </w:rPr>
            </w:pPr>
          </w:p>
        </w:tc>
        <w:tc>
          <w:tcPr>
            <w:tcW w:w="9214" w:type="dxa"/>
          </w:tcPr>
          <w:p w14:paraId="5E3B8EC5" w14:textId="77777777" w:rsidR="00D14E0D" w:rsidRPr="00D14E0D" w:rsidRDefault="00D14E0D" w:rsidP="00D14E0D">
            <w:pPr>
              <w:jc w:val="both"/>
              <w:rPr>
                <w:rFonts w:ascii="Calibri" w:eastAsia="Calibri" w:hAnsi="Calibri" w:cs="Calibri"/>
                <w:b/>
              </w:rPr>
            </w:pPr>
            <w:r w:rsidRPr="00D14E0D">
              <w:rPr>
                <w:rFonts w:ascii="Calibri" w:eastAsia="Calibri" w:hAnsi="Calibri" w:cs="Calibri"/>
                <w:b/>
              </w:rPr>
              <w:t>Colours and finishes - battery containers and medium voltage power station</w:t>
            </w:r>
          </w:p>
          <w:p w14:paraId="2DE11447" w14:textId="77777777" w:rsidR="00D14E0D" w:rsidRPr="00D14E0D" w:rsidRDefault="00D14E0D" w:rsidP="00D14E0D">
            <w:pPr>
              <w:rPr>
                <w:rFonts w:ascii="Calibri" w:eastAsia="Calibri" w:hAnsi="Calibri" w:cs="Calibri"/>
                <w:b/>
              </w:rPr>
            </w:pPr>
          </w:p>
          <w:p w14:paraId="2ED3B32C" w14:textId="77777777" w:rsidR="00D14E0D" w:rsidRPr="00D14E0D" w:rsidRDefault="00D14E0D" w:rsidP="00D14E0D">
            <w:pPr>
              <w:rPr>
                <w:rFonts w:ascii="Calibri" w:eastAsia="Times New Roman" w:hAnsi="Calibri" w:cs="Calibri"/>
              </w:rPr>
            </w:pPr>
            <w:r w:rsidRPr="00D14E0D">
              <w:rPr>
                <w:rFonts w:ascii="Calibri" w:eastAsia="Calibri" w:hAnsi="Calibri" w:cs="Calibri"/>
              </w:rPr>
              <w:t>D</w:t>
            </w:r>
            <w:r w:rsidRPr="00D14E0D">
              <w:rPr>
                <w:rFonts w:ascii="Calibri" w:eastAsia="Times New Roman" w:hAnsi="Calibri" w:cs="Calibri"/>
              </w:rPr>
              <w:t xml:space="preserve">etails of colours and finishes for the BESS infrastructure are to be submitted to Council and must be: </w:t>
            </w:r>
          </w:p>
          <w:p w14:paraId="0A8D6E7D" w14:textId="77777777" w:rsidR="00D14E0D" w:rsidRPr="00D14E0D" w:rsidRDefault="00D14E0D" w:rsidP="00D14E0D">
            <w:pPr>
              <w:ind w:left="720"/>
              <w:rPr>
                <w:rFonts w:ascii="Calibri" w:eastAsia="Times New Roman" w:hAnsi="Calibri" w:cs="Calibri"/>
              </w:rPr>
            </w:pPr>
          </w:p>
          <w:p w14:paraId="6ED45A2B" w14:textId="77777777" w:rsidR="00D14E0D" w:rsidRPr="00D14E0D" w:rsidRDefault="00D14E0D" w:rsidP="00D14E0D">
            <w:pPr>
              <w:numPr>
                <w:ilvl w:val="0"/>
                <w:numId w:val="39"/>
              </w:numPr>
              <w:ind w:left="603" w:hanging="567"/>
              <w:rPr>
                <w:rFonts w:ascii="Calibri" w:eastAsia="Times New Roman" w:hAnsi="Calibri" w:cs="Calibri"/>
              </w:rPr>
            </w:pPr>
            <w:r w:rsidRPr="00D14E0D">
              <w:rPr>
                <w:rFonts w:ascii="Calibri" w:eastAsia="Times New Roman" w:hAnsi="Calibri" w:cs="Calibri"/>
              </w:rPr>
              <w:t>Compatible and sympathetic to the surrounding development</w:t>
            </w:r>
          </w:p>
          <w:p w14:paraId="63941CA1" w14:textId="77777777" w:rsidR="00D14E0D" w:rsidRPr="00D14E0D" w:rsidRDefault="00D14E0D" w:rsidP="00D14E0D">
            <w:pPr>
              <w:numPr>
                <w:ilvl w:val="0"/>
                <w:numId w:val="39"/>
              </w:numPr>
              <w:ind w:left="603" w:hanging="567"/>
              <w:rPr>
                <w:rFonts w:ascii="Calibri" w:eastAsia="Times New Roman" w:hAnsi="Calibri" w:cs="Calibri"/>
              </w:rPr>
            </w:pPr>
            <w:r w:rsidRPr="00D14E0D">
              <w:rPr>
                <w:rFonts w:ascii="Calibri" w:eastAsia="Times New Roman" w:hAnsi="Calibri" w:cs="Calibri"/>
              </w:rPr>
              <w:t>Non-reflective</w:t>
            </w:r>
          </w:p>
          <w:p w14:paraId="441B33D1" w14:textId="77777777" w:rsidR="00D14E0D" w:rsidRPr="00D14E0D" w:rsidRDefault="00D14E0D" w:rsidP="00D14E0D">
            <w:pPr>
              <w:numPr>
                <w:ilvl w:val="0"/>
                <w:numId w:val="39"/>
              </w:numPr>
              <w:ind w:left="603" w:hanging="567"/>
              <w:rPr>
                <w:rFonts w:ascii="Calibri" w:eastAsia="Times New Roman" w:hAnsi="Calibri" w:cs="Calibri"/>
              </w:rPr>
            </w:pPr>
            <w:r w:rsidRPr="00D14E0D">
              <w:rPr>
                <w:rFonts w:ascii="Calibri" w:eastAsia="Times New Roman" w:hAnsi="Calibri" w:cs="Calibri"/>
              </w:rPr>
              <w:t>Such that supports reducing the visual presence within the landscape</w:t>
            </w:r>
          </w:p>
          <w:p w14:paraId="629F9EE8" w14:textId="77777777" w:rsidR="00D14E0D" w:rsidRPr="00D14E0D" w:rsidRDefault="00D14E0D" w:rsidP="00D14E0D">
            <w:pPr>
              <w:rPr>
                <w:rFonts w:ascii="Calibri" w:eastAsia="Times New Roman" w:hAnsi="Calibri" w:cs="Calibri"/>
              </w:rPr>
            </w:pPr>
          </w:p>
          <w:p w14:paraId="20A01D26" w14:textId="77777777" w:rsidR="00D14E0D" w:rsidRPr="00D14E0D" w:rsidRDefault="00D14E0D" w:rsidP="00D14E0D">
            <w:pPr>
              <w:jc w:val="both"/>
              <w:rPr>
                <w:rFonts w:ascii="Calibri" w:eastAsia="Calibri" w:hAnsi="Calibri" w:cs="Calibri"/>
                <w:iCs/>
              </w:rPr>
            </w:pPr>
            <w:r w:rsidRPr="00D14E0D">
              <w:rPr>
                <w:rFonts w:ascii="Calibri" w:eastAsia="Calibri" w:hAnsi="Calibri" w:cs="Calibri"/>
                <w:iCs/>
              </w:rPr>
              <w:t xml:space="preserve">White will not be approved. </w:t>
            </w:r>
          </w:p>
          <w:p w14:paraId="398AFFBD" w14:textId="77777777" w:rsidR="00D14E0D" w:rsidRPr="00D14E0D" w:rsidRDefault="00D14E0D" w:rsidP="00D14E0D">
            <w:pPr>
              <w:rPr>
                <w:rFonts w:ascii="Calibri" w:eastAsia="Times New Roman" w:hAnsi="Calibri" w:cs="Calibri"/>
              </w:rPr>
            </w:pPr>
          </w:p>
          <w:p w14:paraId="2481D3B2" w14:textId="77777777" w:rsidR="00D14E0D" w:rsidRPr="00D14E0D" w:rsidRDefault="00D14E0D" w:rsidP="00D14E0D">
            <w:pPr>
              <w:jc w:val="both"/>
              <w:rPr>
                <w:rFonts w:ascii="Calibri" w:eastAsia="Calibri" w:hAnsi="Calibri" w:cs="Calibri"/>
                <w:b/>
                <w:i/>
                <w:iCs/>
              </w:rPr>
            </w:pPr>
            <w:r w:rsidRPr="00D14E0D">
              <w:rPr>
                <w:rFonts w:ascii="Calibri" w:eastAsia="Calibri" w:hAnsi="Calibri" w:cs="Calibri"/>
                <w:b/>
                <w:i/>
                <w:iCs/>
              </w:rPr>
              <w:t xml:space="preserve">Reason: To ensure that colours and finishes are appropriate to minimise visual presence and impacts within the landscape to protect the character of the area </w:t>
            </w:r>
          </w:p>
          <w:p w14:paraId="0C98F646" w14:textId="32FDD070" w:rsidR="00D14E0D" w:rsidRPr="00D14E0D" w:rsidRDefault="00D14E0D" w:rsidP="00D14E0D">
            <w:pPr>
              <w:pStyle w:val="pf0"/>
              <w:jc w:val="both"/>
              <w:rPr>
                <w:rStyle w:val="cf01"/>
                <w:rFonts w:ascii="Calibri" w:eastAsiaTheme="majorEastAsia" w:hAnsi="Calibri" w:cs="Calibri"/>
                <w:b/>
                <w:bCs/>
                <w:color w:val="FF0000"/>
                <w:sz w:val="22"/>
                <w:szCs w:val="22"/>
                <w:u w:val="single"/>
              </w:rPr>
            </w:pPr>
            <w:r w:rsidRPr="00D14E0D">
              <w:rPr>
                <w:rStyle w:val="cf01"/>
                <w:rFonts w:ascii="Calibri" w:eastAsiaTheme="majorEastAsia" w:hAnsi="Calibri" w:cs="Calibri"/>
                <w:b/>
                <w:bCs/>
                <w:color w:val="FF0000"/>
                <w:sz w:val="22"/>
                <w:szCs w:val="22"/>
                <w:u w:val="single"/>
              </w:rPr>
              <w:t>Applicant:</w:t>
            </w:r>
          </w:p>
          <w:p w14:paraId="513A19D6" w14:textId="0ECC1309" w:rsidR="00D14E0D" w:rsidRPr="00D14E0D" w:rsidRDefault="00D14E0D" w:rsidP="00D14E0D">
            <w:pPr>
              <w:pStyle w:val="pf0"/>
              <w:jc w:val="both"/>
              <w:rPr>
                <w:rFonts w:ascii="Calibri" w:hAnsi="Calibri" w:cs="Calibri"/>
                <w:color w:val="FF0000"/>
                <w:sz w:val="22"/>
                <w:szCs w:val="22"/>
              </w:rPr>
            </w:pPr>
            <w:r w:rsidRPr="00D14E0D">
              <w:rPr>
                <w:rStyle w:val="cf01"/>
                <w:rFonts w:ascii="Calibri" w:eastAsiaTheme="majorEastAsia" w:hAnsi="Calibri" w:cs="Calibri"/>
                <w:color w:val="FF0000"/>
                <w:sz w:val="22"/>
                <w:szCs w:val="22"/>
              </w:rPr>
              <w:t xml:space="preserve">Suggest rewording this to remove ‘white will not be approved’ and to require submitted details to be approved by Council. </w:t>
            </w:r>
          </w:p>
          <w:p w14:paraId="3CFDFB90" w14:textId="4602E6C8" w:rsidR="00D14E0D" w:rsidRPr="00D14E0D" w:rsidRDefault="00D14E0D" w:rsidP="00D14E0D">
            <w:pPr>
              <w:pStyle w:val="pf0"/>
              <w:jc w:val="both"/>
              <w:rPr>
                <w:rFonts w:ascii="Calibri" w:hAnsi="Calibri" w:cs="Calibri"/>
                <w:color w:val="FF0000"/>
                <w:sz w:val="22"/>
                <w:szCs w:val="22"/>
              </w:rPr>
            </w:pPr>
            <w:r w:rsidRPr="00D14E0D">
              <w:rPr>
                <w:rStyle w:val="cf01"/>
                <w:rFonts w:ascii="Calibri" w:eastAsiaTheme="majorEastAsia" w:hAnsi="Calibri" w:cs="Calibri"/>
                <w:color w:val="FF0000"/>
                <w:sz w:val="22"/>
                <w:szCs w:val="22"/>
              </w:rPr>
              <w:t xml:space="preserve">This would avoid subjectivity surrounding what classification of colours as ‘white’ and provide flexibility to ensure that final details (any other colours selected) seek to reduce the potential for visual impacts. </w:t>
            </w:r>
          </w:p>
          <w:p w14:paraId="76A88E76" w14:textId="77777777" w:rsidR="00D14E0D" w:rsidRPr="00D14E0D" w:rsidRDefault="00D14E0D" w:rsidP="00D14E0D">
            <w:pPr>
              <w:pStyle w:val="pf0"/>
              <w:jc w:val="both"/>
              <w:rPr>
                <w:rFonts w:ascii="Calibri" w:hAnsi="Calibri" w:cs="Calibri"/>
                <w:color w:val="FF0000"/>
                <w:sz w:val="22"/>
                <w:szCs w:val="22"/>
              </w:rPr>
            </w:pPr>
            <w:r w:rsidRPr="00D14E0D">
              <w:rPr>
                <w:rStyle w:val="cf01"/>
                <w:rFonts w:ascii="Calibri" w:eastAsiaTheme="majorEastAsia" w:hAnsi="Calibri" w:cs="Calibri"/>
                <w:color w:val="FF0000"/>
                <w:sz w:val="22"/>
                <w:szCs w:val="22"/>
              </w:rPr>
              <w:lastRenderedPageBreak/>
              <w:t>For example:</w:t>
            </w:r>
          </w:p>
          <w:p w14:paraId="3B6E4C30" w14:textId="794883E8" w:rsidR="00D14E0D" w:rsidRPr="00D14E0D" w:rsidRDefault="00D14E0D" w:rsidP="00D14E0D">
            <w:pPr>
              <w:pStyle w:val="pf0"/>
              <w:jc w:val="both"/>
              <w:rPr>
                <w:rFonts w:ascii="Calibri" w:hAnsi="Calibri" w:cs="Calibri"/>
                <w:color w:val="FF0000"/>
                <w:sz w:val="22"/>
                <w:szCs w:val="22"/>
              </w:rPr>
            </w:pPr>
            <w:r w:rsidRPr="00D14E0D">
              <w:rPr>
                <w:rStyle w:val="cf21"/>
                <w:rFonts w:ascii="Calibri" w:eastAsiaTheme="majorEastAsia" w:hAnsi="Calibri" w:cs="Calibri"/>
                <w:color w:val="FF0000"/>
                <w:sz w:val="22"/>
                <w:szCs w:val="22"/>
              </w:rPr>
              <w:t>Colours and finishes - battery containers and medium voltage power station</w:t>
            </w:r>
          </w:p>
          <w:p w14:paraId="16CEAA04" w14:textId="77777777" w:rsidR="00D14E0D" w:rsidRPr="00D14E0D" w:rsidRDefault="00D14E0D" w:rsidP="00D14E0D">
            <w:pPr>
              <w:pStyle w:val="pf0"/>
              <w:spacing w:before="0" w:beforeAutospacing="0" w:after="0" w:afterAutospacing="0"/>
              <w:jc w:val="both"/>
              <w:rPr>
                <w:rStyle w:val="cf31"/>
                <w:rFonts w:ascii="Calibri" w:hAnsi="Calibri" w:cs="Calibri"/>
                <w:color w:val="FF0000"/>
                <w:sz w:val="22"/>
                <w:szCs w:val="22"/>
              </w:rPr>
            </w:pPr>
            <w:r w:rsidRPr="00D14E0D">
              <w:rPr>
                <w:rStyle w:val="cf31"/>
                <w:rFonts w:ascii="Calibri" w:hAnsi="Calibri" w:cs="Calibri"/>
                <w:color w:val="FF0000"/>
                <w:sz w:val="22"/>
                <w:szCs w:val="22"/>
              </w:rPr>
              <w:t>Details of colours and finishes for the BESS infrastructure are to be submitted to Council and must be:</w:t>
            </w:r>
          </w:p>
          <w:p w14:paraId="365E95DA" w14:textId="77777777" w:rsidR="00D14E0D" w:rsidRPr="00D14E0D" w:rsidRDefault="00D14E0D" w:rsidP="00D14E0D">
            <w:pPr>
              <w:pStyle w:val="pf0"/>
              <w:spacing w:before="0" w:beforeAutospacing="0" w:after="0" w:afterAutospacing="0"/>
              <w:jc w:val="both"/>
              <w:rPr>
                <w:rStyle w:val="cf31"/>
                <w:rFonts w:ascii="Calibri" w:hAnsi="Calibri" w:cs="Calibri"/>
                <w:color w:val="FF0000"/>
                <w:sz w:val="22"/>
                <w:szCs w:val="22"/>
              </w:rPr>
            </w:pPr>
          </w:p>
          <w:p w14:paraId="224E1423" w14:textId="77777777" w:rsidR="00D14E0D" w:rsidRPr="00D14E0D" w:rsidRDefault="00D14E0D" w:rsidP="00D14E0D">
            <w:pPr>
              <w:pStyle w:val="pf0"/>
              <w:numPr>
                <w:ilvl w:val="0"/>
                <w:numId w:val="39"/>
              </w:numPr>
              <w:spacing w:before="0" w:beforeAutospacing="0" w:after="0" w:afterAutospacing="0"/>
              <w:ind w:left="462" w:hanging="462"/>
              <w:jc w:val="both"/>
              <w:rPr>
                <w:color w:val="FF0000"/>
              </w:rPr>
            </w:pPr>
            <w:r w:rsidRPr="00D14E0D">
              <w:rPr>
                <w:rStyle w:val="cf31"/>
                <w:rFonts w:ascii="Calibri" w:hAnsi="Calibri" w:cs="Calibri"/>
                <w:color w:val="FF0000"/>
                <w:sz w:val="22"/>
                <w:szCs w:val="22"/>
              </w:rPr>
              <w:t>Compatible and sympathetic to the surrounding development</w:t>
            </w:r>
          </w:p>
          <w:p w14:paraId="39A92036" w14:textId="77777777" w:rsidR="00D14E0D" w:rsidRPr="00D14E0D" w:rsidRDefault="00D14E0D" w:rsidP="00D14E0D">
            <w:pPr>
              <w:pStyle w:val="pf0"/>
              <w:numPr>
                <w:ilvl w:val="0"/>
                <w:numId w:val="39"/>
              </w:numPr>
              <w:spacing w:before="0" w:beforeAutospacing="0" w:after="0" w:afterAutospacing="0"/>
              <w:ind w:left="462" w:hanging="462"/>
              <w:jc w:val="both"/>
              <w:rPr>
                <w:color w:val="FF0000"/>
              </w:rPr>
            </w:pPr>
            <w:r w:rsidRPr="00D14E0D">
              <w:rPr>
                <w:rStyle w:val="cf31"/>
                <w:rFonts w:ascii="Calibri" w:hAnsi="Calibri" w:cs="Calibri"/>
                <w:color w:val="FF0000"/>
                <w:sz w:val="22"/>
                <w:szCs w:val="22"/>
              </w:rPr>
              <w:t>Non-reflective</w:t>
            </w:r>
          </w:p>
          <w:p w14:paraId="25E6487F" w14:textId="77777777" w:rsidR="00D14E0D" w:rsidRPr="00D14E0D" w:rsidRDefault="00D14E0D" w:rsidP="00D14E0D">
            <w:pPr>
              <w:pStyle w:val="pf0"/>
              <w:numPr>
                <w:ilvl w:val="0"/>
                <w:numId w:val="39"/>
              </w:numPr>
              <w:spacing w:before="0" w:beforeAutospacing="0" w:after="0" w:afterAutospacing="0"/>
              <w:ind w:left="462" w:hanging="462"/>
              <w:jc w:val="both"/>
              <w:rPr>
                <w:color w:val="FF0000"/>
              </w:rPr>
            </w:pPr>
            <w:r w:rsidRPr="00D14E0D">
              <w:rPr>
                <w:rStyle w:val="cf31"/>
                <w:rFonts w:ascii="Calibri" w:hAnsi="Calibri" w:cs="Calibri"/>
                <w:color w:val="FF0000"/>
                <w:sz w:val="22"/>
                <w:szCs w:val="22"/>
              </w:rPr>
              <w:t>Such that supports reducing the visual presence within the landscape</w:t>
            </w:r>
          </w:p>
          <w:p w14:paraId="4C9BA185" w14:textId="04B4C495" w:rsidR="00D14E0D" w:rsidRPr="00D14E0D" w:rsidRDefault="00D14E0D" w:rsidP="00D14E0D">
            <w:pPr>
              <w:pStyle w:val="pf0"/>
              <w:numPr>
                <w:ilvl w:val="0"/>
                <w:numId w:val="39"/>
              </w:numPr>
              <w:spacing w:before="0" w:beforeAutospacing="0" w:after="0" w:afterAutospacing="0"/>
              <w:ind w:left="462" w:hanging="462"/>
              <w:jc w:val="both"/>
              <w:rPr>
                <w:color w:val="FF0000"/>
              </w:rPr>
            </w:pPr>
            <w:r w:rsidRPr="00D14E0D">
              <w:rPr>
                <w:rStyle w:val="cf31"/>
                <w:rFonts w:ascii="Calibri" w:hAnsi="Calibri" w:cs="Calibri"/>
                <w:color w:val="FF0000"/>
                <w:sz w:val="22"/>
                <w:szCs w:val="22"/>
              </w:rPr>
              <w:t xml:space="preserve">Details of colours, finishes and construction/acoustic materials must be provided to the satisfaction of Council. </w:t>
            </w:r>
          </w:p>
          <w:p w14:paraId="099046F5" w14:textId="77777777" w:rsidR="00D14E0D" w:rsidRPr="00D14E0D" w:rsidRDefault="00D14E0D" w:rsidP="00D14E0D">
            <w:pPr>
              <w:pStyle w:val="pf0"/>
              <w:jc w:val="both"/>
              <w:rPr>
                <w:rFonts w:ascii="Calibri" w:hAnsi="Calibri" w:cs="Calibri"/>
                <w:color w:val="FF0000"/>
                <w:sz w:val="22"/>
                <w:szCs w:val="22"/>
              </w:rPr>
            </w:pPr>
            <w:r w:rsidRPr="00D14E0D">
              <w:rPr>
                <w:rStyle w:val="cf21"/>
                <w:rFonts w:ascii="Calibri" w:eastAsiaTheme="majorEastAsia" w:hAnsi="Calibri" w:cs="Calibri"/>
                <w:color w:val="FF0000"/>
                <w:sz w:val="22"/>
                <w:szCs w:val="22"/>
              </w:rPr>
              <w:t>Reason: To ensure that colours and finishes are appropriate to minimise visual presence and impacts within the landscape to protect the character of the area.”</w:t>
            </w:r>
          </w:p>
          <w:p w14:paraId="3E5505EE" w14:textId="1D8F4C48" w:rsidR="00D14E0D" w:rsidRPr="00D14E0D" w:rsidRDefault="00D14E0D" w:rsidP="00D14E0D">
            <w:pPr>
              <w:jc w:val="both"/>
              <w:rPr>
                <w:rFonts w:ascii="Calibri" w:eastAsia="Calibri" w:hAnsi="Calibri" w:cs="Calibri"/>
                <w:b/>
                <w:color w:val="156082" w:themeColor="accent1"/>
                <w:u w:val="single"/>
              </w:rPr>
            </w:pPr>
            <w:r w:rsidRPr="00D14E0D">
              <w:rPr>
                <w:rFonts w:ascii="Calibri" w:eastAsia="Calibri" w:hAnsi="Calibri" w:cs="Calibri"/>
                <w:b/>
                <w:color w:val="156082" w:themeColor="accent1"/>
                <w:u w:val="single"/>
              </w:rPr>
              <w:t>Council Response:</w:t>
            </w:r>
          </w:p>
          <w:p w14:paraId="2ACA43C0" w14:textId="77777777" w:rsidR="00D14E0D" w:rsidRPr="00D14E0D" w:rsidRDefault="00D14E0D" w:rsidP="00D14E0D">
            <w:pPr>
              <w:jc w:val="both"/>
              <w:rPr>
                <w:rFonts w:ascii="Calibri" w:eastAsia="Calibri" w:hAnsi="Calibri" w:cs="Calibri"/>
                <w:b/>
                <w:color w:val="156082" w:themeColor="accent1"/>
              </w:rPr>
            </w:pPr>
          </w:p>
          <w:p w14:paraId="3F441540" w14:textId="5C094566" w:rsidR="00D14E0D" w:rsidRPr="00D14E0D" w:rsidRDefault="00D14E0D" w:rsidP="00D14E0D">
            <w:pPr>
              <w:jc w:val="both"/>
              <w:rPr>
                <w:rFonts w:ascii="Calibri" w:eastAsia="Calibri" w:hAnsi="Calibri" w:cs="Calibri"/>
                <w:bCs/>
                <w:color w:val="156082" w:themeColor="accent1"/>
              </w:rPr>
            </w:pPr>
            <w:r w:rsidRPr="00D14E0D">
              <w:rPr>
                <w:rFonts w:ascii="Calibri" w:eastAsia="Calibri" w:hAnsi="Calibri" w:cs="Calibri"/>
                <w:bCs/>
                <w:color w:val="156082" w:themeColor="accent1"/>
              </w:rPr>
              <w:t xml:space="preserve">White is not considered to be preferred from a landscape perspective, and visual impact would be more appropriately mitigated through colours which are darker than white or blend more sympathetically with the background environment. </w:t>
            </w:r>
            <w:r w:rsidR="008A4AD8">
              <w:rPr>
                <w:rFonts w:ascii="Calibri" w:eastAsia="Calibri" w:hAnsi="Calibri" w:cs="Calibri"/>
                <w:bCs/>
                <w:color w:val="156082" w:themeColor="accent1"/>
              </w:rPr>
              <w:t>Preference for</w:t>
            </w:r>
            <w:r>
              <w:rPr>
                <w:rFonts w:ascii="Calibri" w:eastAsia="Calibri" w:hAnsi="Calibri" w:cs="Calibri"/>
                <w:bCs/>
                <w:color w:val="156082" w:themeColor="accent1"/>
              </w:rPr>
              <w:t xml:space="preserve"> the condition remain to clarify that white is not acceptable. </w:t>
            </w:r>
          </w:p>
          <w:p w14:paraId="23A32BEF" w14:textId="77777777" w:rsidR="00D14E0D" w:rsidRPr="00D14E0D" w:rsidRDefault="00D14E0D" w:rsidP="00D14E0D">
            <w:pPr>
              <w:rPr>
                <w:rFonts w:ascii="Calibri" w:eastAsia="Times New Roman" w:hAnsi="Calibri" w:cs="Calibri"/>
              </w:rPr>
            </w:pPr>
          </w:p>
        </w:tc>
      </w:tr>
      <w:tr w:rsidR="00D14E0D" w:rsidRPr="00D14E0D" w14:paraId="67BC89F5" w14:textId="77777777" w:rsidTr="00B25E72">
        <w:tc>
          <w:tcPr>
            <w:tcW w:w="665" w:type="dxa"/>
          </w:tcPr>
          <w:p w14:paraId="3603D475" w14:textId="77777777" w:rsidR="00D14E0D" w:rsidRPr="00D14E0D" w:rsidRDefault="00D14E0D" w:rsidP="00D14E0D">
            <w:pPr>
              <w:numPr>
                <w:ilvl w:val="0"/>
                <w:numId w:val="41"/>
              </w:numPr>
              <w:ind w:left="357" w:hanging="357"/>
              <w:contextualSpacing/>
              <w:jc w:val="both"/>
              <w:rPr>
                <w:rFonts w:ascii="Calibri" w:eastAsia="Calibri" w:hAnsi="Calibri" w:cs="Calibri"/>
                <w:b/>
                <w:bCs/>
              </w:rPr>
            </w:pPr>
          </w:p>
        </w:tc>
        <w:tc>
          <w:tcPr>
            <w:tcW w:w="9214" w:type="dxa"/>
          </w:tcPr>
          <w:p w14:paraId="4BFA52DC" w14:textId="77777777" w:rsidR="00D14E0D" w:rsidRPr="00D14E0D" w:rsidRDefault="00D14E0D" w:rsidP="00D14E0D">
            <w:pPr>
              <w:tabs>
                <w:tab w:val="left" w:pos="1134"/>
              </w:tabs>
              <w:contextualSpacing/>
              <w:jc w:val="both"/>
              <w:rPr>
                <w:rFonts w:ascii="Calibri" w:eastAsia="Calibri" w:hAnsi="Calibri" w:cs="Calibri"/>
                <w:b/>
              </w:rPr>
            </w:pPr>
            <w:bookmarkStart w:id="0" w:name="_Hlk129764574"/>
            <w:r w:rsidRPr="00D14E0D">
              <w:rPr>
                <w:rFonts w:ascii="Calibri" w:eastAsia="Calibri" w:hAnsi="Calibri" w:cs="Calibri"/>
                <w:b/>
              </w:rPr>
              <w:t>Colours, finishes and construction/acoustic materials – acoustic barrier</w:t>
            </w:r>
          </w:p>
          <w:p w14:paraId="5D49B144" w14:textId="77777777" w:rsidR="00D14E0D" w:rsidRPr="00D14E0D" w:rsidRDefault="00D14E0D" w:rsidP="00D14E0D">
            <w:pPr>
              <w:tabs>
                <w:tab w:val="left" w:pos="1134"/>
              </w:tabs>
              <w:contextualSpacing/>
              <w:jc w:val="both"/>
              <w:rPr>
                <w:rFonts w:ascii="Calibri" w:eastAsia="Calibri" w:hAnsi="Calibri" w:cs="Calibri"/>
                <w:b/>
              </w:rPr>
            </w:pPr>
          </w:p>
          <w:p w14:paraId="6F225465" w14:textId="77777777" w:rsidR="00D14E0D" w:rsidRPr="00D14E0D" w:rsidRDefault="00D14E0D" w:rsidP="00D14E0D">
            <w:pPr>
              <w:tabs>
                <w:tab w:val="left" w:pos="1134"/>
              </w:tabs>
              <w:contextualSpacing/>
              <w:jc w:val="both"/>
              <w:rPr>
                <w:rFonts w:ascii="Calibri" w:eastAsia="Calibri" w:hAnsi="Calibri" w:cs="Calibri"/>
              </w:rPr>
            </w:pPr>
            <w:r w:rsidRPr="00D14E0D">
              <w:rPr>
                <w:rFonts w:ascii="Calibri" w:eastAsia="Calibri" w:hAnsi="Calibri" w:cs="Calibri"/>
              </w:rPr>
              <w:t xml:space="preserve">Details of colours, finishes and construction/acoustic materials for the acoustic barrier are to be submitted to Council and must be: </w:t>
            </w:r>
          </w:p>
          <w:p w14:paraId="130C869A" w14:textId="77777777" w:rsidR="00D14E0D" w:rsidRPr="00D14E0D" w:rsidRDefault="00D14E0D" w:rsidP="00D14E0D">
            <w:pPr>
              <w:tabs>
                <w:tab w:val="left" w:pos="603"/>
              </w:tabs>
              <w:contextualSpacing/>
              <w:jc w:val="both"/>
              <w:rPr>
                <w:rFonts w:ascii="Calibri" w:eastAsia="Calibri" w:hAnsi="Calibri" w:cs="Calibri"/>
              </w:rPr>
            </w:pPr>
          </w:p>
          <w:p w14:paraId="6294889A" w14:textId="77777777" w:rsidR="00D14E0D" w:rsidRPr="00D14E0D" w:rsidRDefault="00D14E0D" w:rsidP="00D14E0D">
            <w:pPr>
              <w:numPr>
                <w:ilvl w:val="0"/>
                <w:numId w:val="39"/>
              </w:numPr>
              <w:tabs>
                <w:tab w:val="left" w:pos="603"/>
              </w:tabs>
              <w:ind w:left="745" w:hanging="709"/>
              <w:contextualSpacing/>
              <w:jc w:val="both"/>
              <w:rPr>
                <w:rFonts w:ascii="Calibri" w:eastAsia="Calibri" w:hAnsi="Calibri" w:cs="Calibri"/>
              </w:rPr>
            </w:pPr>
            <w:r w:rsidRPr="00D14E0D">
              <w:rPr>
                <w:rFonts w:ascii="Calibri" w:eastAsia="Calibri" w:hAnsi="Calibri" w:cs="Calibri"/>
              </w:rPr>
              <w:t>Compatible and sympathetic to the surrounding development</w:t>
            </w:r>
          </w:p>
          <w:p w14:paraId="774960CC" w14:textId="77777777" w:rsidR="00D14E0D" w:rsidRPr="00D14E0D" w:rsidRDefault="00D14E0D" w:rsidP="00D14E0D">
            <w:pPr>
              <w:numPr>
                <w:ilvl w:val="0"/>
                <w:numId w:val="39"/>
              </w:numPr>
              <w:tabs>
                <w:tab w:val="left" w:pos="603"/>
              </w:tabs>
              <w:ind w:left="745" w:hanging="709"/>
              <w:contextualSpacing/>
              <w:jc w:val="both"/>
              <w:rPr>
                <w:rFonts w:ascii="Calibri" w:eastAsia="Calibri" w:hAnsi="Calibri" w:cs="Calibri"/>
              </w:rPr>
            </w:pPr>
            <w:r w:rsidRPr="00D14E0D">
              <w:rPr>
                <w:rFonts w:ascii="Calibri" w:eastAsia="Calibri" w:hAnsi="Calibri" w:cs="Calibri"/>
              </w:rPr>
              <w:t>Non-reflective</w:t>
            </w:r>
          </w:p>
          <w:p w14:paraId="55135EAE" w14:textId="77777777" w:rsidR="00D14E0D" w:rsidRPr="00D14E0D" w:rsidRDefault="00D14E0D" w:rsidP="00D14E0D">
            <w:pPr>
              <w:numPr>
                <w:ilvl w:val="0"/>
                <w:numId w:val="39"/>
              </w:numPr>
              <w:tabs>
                <w:tab w:val="left" w:pos="603"/>
              </w:tabs>
              <w:ind w:left="745" w:hanging="709"/>
              <w:contextualSpacing/>
              <w:jc w:val="both"/>
              <w:rPr>
                <w:rFonts w:ascii="Calibri" w:eastAsia="Calibri" w:hAnsi="Calibri" w:cs="Calibri"/>
              </w:rPr>
            </w:pPr>
            <w:r w:rsidRPr="00D14E0D">
              <w:rPr>
                <w:rFonts w:ascii="Calibri" w:eastAsia="Calibri" w:hAnsi="Calibri" w:cs="Calibri"/>
              </w:rPr>
              <w:t>Such that supports reducing the visual presence within the landscape</w:t>
            </w:r>
          </w:p>
          <w:p w14:paraId="63241AB1" w14:textId="77777777" w:rsidR="00D14E0D" w:rsidRPr="00D14E0D" w:rsidRDefault="00D14E0D" w:rsidP="00D14E0D">
            <w:pPr>
              <w:numPr>
                <w:ilvl w:val="0"/>
                <w:numId w:val="39"/>
              </w:numPr>
              <w:tabs>
                <w:tab w:val="left" w:pos="603"/>
              </w:tabs>
              <w:ind w:left="603" w:hanging="567"/>
              <w:contextualSpacing/>
              <w:jc w:val="both"/>
              <w:rPr>
                <w:rFonts w:ascii="Calibri" w:eastAsia="Calibri" w:hAnsi="Calibri" w:cs="Calibri"/>
              </w:rPr>
            </w:pPr>
            <w:r w:rsidRPr="00D14E0D">
              <w:rPr>
                <w:rFonts w:ascii="Calibri" w:eastAsia="Calibri" w:hAnsi="Calibri" w:cs="Calibri"/>
              </w:rPr>
              <w:t xml:space="preserve">In accordance with the recommendations of the acoustic report (v5) prepared by </w:t>
            </w:r>
            <w:proofErr w:type="spellStart"/>
            <w:r w:rsidRPr="00D14E0D">
              <w:rPr>
                <w:rFonts w:ascii="Calibri" w:eastAsia="Calibri" w:hAnsi="Calibri" w:cs="Calibri"/>
              </w:rPr>
              <w:t>WastonMossGrowcott</w:t>
            </w:r>
            <w:proofErr w:type="spellEnd"/>
            <w:r w:rsidRPr="00D14E0D">
              <w:rPr>
                <w:rFonts w:ascii="Calibri" w:eastAsia="Calibri" w:hAnsi="Calibri" w:cs="Calibri"/>
              </w:rPr>
              <w:t xml:space="preserve"> dated 16 April 2025. Verification is to be provided from an appropriately qualified and experienced acoustic consultant that materials meet the recommendations. </w:t>
            </w:r>
          </w:p>
          <w:p w14:paraId="7B20DE33" w14:textId="77777777" w:rsidR="00D14E0D" w:rsidRPr="00D14E0D" w:rsidRDefault="00D14E0D" w:rsidP="00D14E0D">
            <w:pPr>
              <w:numPr>
                <w:ilvl w:val="0"/>
                <w:numId w:val="39"/>
              </w:numPr>
              <w:tabs>
                <w:tab w:val="left" w:pos="603"/>
              </w:tabs>
              <w:ind w:left="745" w:hanging="709"/>
              <w:contextualSpacing/>
              <w:jc w:val="both"/>
              <w:rPr>
                <w:rFonts w:ascii="Calibri" w:eastAsia="Calibri" w:hAnsi="Calibri" w:cs="Calibri"/>
              </w:rPr>
            </w:pPr>
            <w:r w:rsidRPr="00D14E0D">
              <w:rPr>
                <w:rFonts w:ascii="Calibri" w:eastAsia="Calibri" w:hAnsi="Calibri" w:cs="Calibri"/>
              </w:rPr>
              <w:t xml:space="preserve">Bushfire Attack Level (BAL) 40 </w:t>
            </w:r>
          </w:p>
          <w:p w14:paraId="36F94BEE" w14:textId="77777777" w:rsidR="00D14E0D" w:rsidRPr="00D14E0D" w:rsidRDefault="00D14E0D" w:rsidP="00D14E0D">
            <w:pPr>
              <w:numPr>
                <w:ilvl w:val="0"/>
                <w:numId w:val="39"/>
              </w:numPr>
              <w:tabs>
                <w:tab w:val="left" w:pos="603"/>
              </w:tabs>
              <w:ind w:left="745" w:hanging="709"/>
              <w:contextualSpacing/>
              <w:jc w:val="both"/>
              <w:rPr>
                <w:rFonts w:ascii="Calibri" w:eastAsia="Calibri" w:hAnsi="Calibri" w:cs="Calibri"/>
              </w:rPr>
            </w:pPr>
            <w:r w:rsidRPr="00D14E0D">
              <w:rPr>
                <w:rFonts w:ascii="Calibri" w:eastAsia="Calibri" w:hAnsi="Calibri" w:cs="Calibri"/>
              </w:rPr>
              <w:t>Is to present with a ‘finished’ surface on both sides of the acoustic barrier</w:t>
            </w:r>
          </w:p>
          <w:p w14:paraId="14E2B79D" w14:textId="77777777" w:rsidR="00D14E0D" w:rsidRPr="00D14E0D" w:rsidRDefault="00D14E0D" w:rsidP="00D14E0D">
            <w:pPr>
              <w:tabs>
                <w:tab w:val="left" w:pos="603"/>
              </w:tabs>
              <w:contextualSpacing/>
              <w:jc w:val="both"/>
              <w:rPr>
                <w:rFonts w:ascii="Calibri" w:eastAsia="Calibri" w:hAnsi="Calibri" w:cs="Calibri"/>
              </w:rPr>
            </w:pPr>
          </w:p>
          <w:p w14:paraId="58AAC6D1" w14:textId="77777777" w:rsidR="00D14E0D" w:rsidRPr="00D14E0D" w:rsidRDefault="00D14E0D" w:rsidP="00D14E0D">
            <w:pPr>
              <w:jc w:val="both"/>
              <w:rPr>
                <w:rFonts w:ascii="Calibri" w:eastAsia="Calibri" w:hAnsi="Calibri" w:cs="Calibri"/>
                <w:iCs/>
              </w:rPr>
            </w:pPr>
            <w:r w:rsidRPr="00D14E0D">
              <w:rPr>
                <w:rFonts w:ascii="Calibri" w:eastAsia="Calibri" w:hAnsi="Calibri" w:cs="Calibri"/>
                <w:iCs/>
              </w:rPr>
              <w:t xml:space="preserve">White will not be approved. </w:t>
            </w:r>
          </w:p>
          <w:p w14:paraId="2A9A3664" w14:textId="77777777" w:rsidR="00D14E0D" w:rsidRPr="00D14E0D" w:rsidRDefault="00D14E0D" w:rsidP="00D14E0D">
            <w:pPr>
              <w:tabs>
                <w:tab w:val="left" w:pos="603"/>
              </w:tabs>
              <w:contextualSpacing/>
              <w:jc w:val="both"/>
              <w:rPr>
                <w:rFonts w:ascii="Calibri" w:eastAsia="Calibri" w:hAnsi="Calibri" w:cs="Calibri"/>
              </w:rPr>
            </w:pPr>
          </w:p>
          <w:p w14:paraId="79255478" w14:textId="77777777" w:rsidR="00D14E0D" w:rsidRPr="00D14E0D" w:rsidRDefault="00D14E0D" w:rsidP="00D14E0D">
            <w:pPr>
              <w:jc w:val="both"/>
              <w:rPr>
                <w:rFonts w:ascii="Calibri" w:eastAsia="Calibri" w:hAnsi="Calibri" w:cs="Calibri"/>
                <w:b/>
                <w:i/>
                <w:iCs/>
              </w:rPr>
            </w:pPr>
            <w:r w:rsidRPr="00D14E0D">
              <w:rPr>
                <w:rFonts w:ascii="Calibri" w:eastAsia="Calibri" w:hAnsi="Calibri" w:cs="Calibri"/>
                <w:b/>
                <w:i/>
                <w:iCs/>
              </w:rPr>
              <w:t xml:space="preserve">Reason: To ensure that colours and finishes are appropriate to minimise visual presence and impacts within the landscape to protect the character of the area, and the ensure that the acoustic barrier meets the acoustic attenuation recommendations of the approved acoustic report </w:t>
            </w:r>
            <w:bookmarkEnd w:id="0"/>
          </w:p>
          <w:p w14:paraId="2EB2E398" w14:textId="77777777" w:rsidR="00D14E0D" w:rsidRDefault="00D14E0D" w:rsidP="00D14E0D">
            <w:pPr>
              <w:jc w:val="both"/>
              <w:rPr>
                <w:rFonts w:ascii="Calibri" w:eastAsia="Calibri" w:hAnsi="Calibri" w:cs="Calibri"/>
                <w:b/>
                <w:i/>
                <w:iCs/>
              </w:rPr>
            </w:pPr>
          </w:p>
          <w:p w14:paraId="3A11CEE4" w14:textId="77777777" w:rsidR="00D14E0D" w:rsidRPr="00D14E0D" w:rsidRDefault="00D14E0D" w:rsidP="00D14E0D">
            <w:pPr>
              <w:jc w:val="both"/>
              <w:rPr>
                <w:rFonts w:ascii="Calibri" w:eastAsia="Calibri" w:hAnsi="Calibri" w:cs="Calibri"/>
                <w:b/>
                <w:color w:val="FF0000"/>
                <w:u w:val="single"/>
              </w:rPr>
            </w:pPr>
            <w:r w:rsidRPr="00D14E0D">
              <w:rPr>
                <w:rFonts w:ascii="Calibri" w:eastAsia="Calibri" w:hAnsi="Calibri" w:cs="Calibri"/>
                <w:b/>
                <w:color w:val="FF0000"/>
                <w:u w:val="single"/>
              </w:rPr>
              <w:t xml:space="preserve">Applicant: </w:t>
            </w:r>
          </w:p>
          <w:p w14:paraId="6245E1ED" w14:textId="77777777" w:rsidR="00D14E0D" w:rsidRDefault="00D14E0D" w:rsidP="00D14E0D">
            <w:pPr>
              <w:jc w:val="both"/>
              <w:rPr>
                <w:rFonts w:ascii="Calibri" w:eastAsia="Calibri" w:hAnsi="Calibri" w:cs="Calibri"/>
                <w:b/>
                <w:i/>
                <w:iCs/>
                <w:color w:val="FF0000"/>
              </w:rPr>
            </w:pPr>
          </w:p>
          <w:p w14:paraId="55E6F7AD" w14:textId="583AC935" w:rsidR="00D14E0D" w:rsidRPr="00D14E0D" w:rsidRDefault="00D14E0D" w:rsidP="00D14E0D">
            <w:pPr>
              <w:jc w:val="both"/>
              <w:rPr>
                <w:rFonts w:ascii="Calibri" w:eastAsia="Calibri" w:hAnsi="Calibri" w:cs="Calibri"/>
                <w:bCs/>
                <w:color w:val="FF0000"/>
              </w:rPr>
            </w:pPr>
            <w:r w:rsidRPr="00D14E0D">
              <w:rPr>
                <w:rFonts w:ascii="Calibri" w:eastAsia="Calibri" w:hAnsi="Calibri" w:cs="Calibri"/>
                <w:bCs/>
                <w:color w:val="FF0000"/>
              </w:rPr>
              <w:t>As per above condition suggest this be reworded to require Council approval of Colours, finishes and construction/acoustic materials.</w:t>
            </w:r>
          </w:p>
          <w:p w14:paraId="48A519B2" w14:textId="77777777" w:rsidR="00D14E0D" w:rsidRDefault="00D14E0D" w:rsidP="00D14E0D">
            <w:pPr>
              <w:jc w:val="both"/>
              <w:rPr>
                <w:rFonts w:ascii="Calibri" w:eastAsia="Calibri" w:hAnsi="Calibri" w:cs="Calibri"/>
                <w:b/>
                <w:i/>
                <w:iCs/>
              </w:rPr>
            </w:pPr>
          </w:p>
          <w:p w14:paraId="277A8AD1" w14:textId="77777777" w:rsidR="00D14E0D" w:rsidRPr="00D14E0D" w:rsidRDefault="00D14E0D" w:rsidP="00D14E0D">
            <w:pPr>
              <w:jc w:val="both"/>
              <w:rPr>
                <w:rFonts w:ascii="Calibri" w:eastAsia="Calibri" w:hAnsi="Calibri" w:cs="Calibri"/>
                <w:b/>
                <w:color w:val="156082" w:themeColor="accent1"/>
                <w:u w:val="single"/>
              </w:rPr>
            </w:pPr>
            <w:r w:rsidRPr="00D14E0D">
              <w:rPr>
                <w:rFonts w:ascii="Calibri" w:eastAsia="Calibri" w:hAnsi="Calibri" w:cs="Calibri"/>
                <w:b/>
                <w:color w:val="156082" w:themeColor="accent1"/>
                <w:u w:val="single"/>
              </w:rPr>
              <w:t>Council Response:</w:t>
            </w:r>
          </w:p>
          <w:p w14:paraId="6A95141C" w14:textId="77777777" w:rsidR="00D14E0D" w:rsidRDefault="00D14E0D" w:rsidP="00D14E0D">
            <w:pPr>
              <w:jc w:val="both"/>
              <w:rPr>
                <w:rFonts w:ascii="Calibri" w:eastAsia="Calibri" w:hAnsi="Calibri" w:cs="Calibri"/>
                <w:b/>
                <w:i/>
                <w:iCs/>
              </w:rPr>
            </w:pPr>
          </w:p>
          <w:p w14:paraId="2C23E56B" w14:textId="7246F3C4" w:rsidR="00D14E0D" w:rsidRPr="00D14E0D" w:rsidRDefault="00D14E0D" w:rsidP="00D14E0D">
            <w:pPr>
              <w:jc w:val="both"/>
              <w:rPr>
                <w:rFonts w:ascii="Calibri" w:eastAsia="Calibri" w:hAnsi="Calibri" w:cs="Calibri"/>
                <w:bCs/>
                <w:color w:val="156082" w:themeColor="accent1"/>
              </w:rPr>
            </w:pPr>
            <w:r w:rsidRPr="00D14E0D">
              <w:rPr>
                <w:rFonts w:ascii="Calibri" w:eastAsia="Calibri" w:hAnsi="Calibri" w:cs="Calibri"/>
                <w:bCs/>
                <w:color w:val="156082" w:themeColor="accent1"/>
              </w:rPr>
              <w:t xml:space="preserve">As per above. </w:t>
            </w:r>
          </w:p>
          <w:p w14:paraId="28267E00" w14:textId="77777777" w:rsidR="00D14E0D" w:rsidRPr="00D14E0D" w:rsidRDefault="00D14E0D" w:rsidP="00D14E0D">
            <w:pPr>
              <w:jc w:val="both"/>
              <w:rPr>
                <w:rFonts w:ascii="Calibri" w:eastAsia="Calibri" w:hAnsi="Calibri" w:cs="Calibri"/>
                <w:b/>
                <w:i/>
                <w:iCs/>
              </w:rPr>
            </w:pPr>
          </w:p>
        </w:tc>
      </w:tr>
      <w:tr w:rsidR="00D14E0D" w:rsidRPr="00D14E0D" w14:paraId="02EE2C16" w14:textId="77777777" w:rsidTr="00B25E72">
        <w:tc>
          <w:tcPr>
            <w:tcW w:w="665" w:type="dxa"/>
          </w:tcPr>
          <w:p w14:paraId="4705728A" w14:textId="77777777" w:rsidR="00D14E0D" w:rsidRPr="00D14E0D" w:rsidRDefault="00D14E0D" w:rsidP="00D14E0D">
            <w:pPr>
              <w:numPr>
                <w:ilvl w:val="0"/>
                <w:numId w:val="41"/>
              </w:numPr>
              <w:ind w:left="357" w:hanging="357"/>
              <w:contextualSpacing/>
              <w:jc w:val="both"/>
              <w:rPr>
                <w:rFonts w:ascii="Calibri" w:eastAsia="Calibri" w:hAnsi="Calibri" w:cs="Calibri"/>
                <w:b/>
                <w:bCs/>
              </w:rPr>
            </w:pPr>
          </w:p>
        </w:tc>
        <w:tc>
          <w:tcPr>
            <w:tcW w:w="9214" w:type="dxa"/>
          </w:tcPr>
          <w:p w14:paraId="3707FF9C" w14:textId="77777777" w:rsidR="00D14E0D" w:rsidRPr="00D14E0D" w:rsidRDefault="00D14E0D" w:rsidP="00D14E0D">
            <w:pPr>
              <w:jc w:val="both"/>
              <w:rPr>
                <w:rFonts w:ascii="Calibri" w:eastAsia="Calibri" w:hAnsi="Calibri" w:cs="Calibri"/>
                <w:b/>
              </w:rPr>
            </w:pPr>
            <w:r w:rsidRPr="00D14E0D">
              <w:rPr>
                <w:rFonts w:ascii="Calibri" w:eastAsia="Calibri" w:hAnsi="Calibri" w:cs="Calibri"/>
                <w:b/>
              </w:rPr>
              <w:t>Revised final landscape plan</w:t>
            </w:r>
          </w:p>
          <w:p w14:paraId="48E5D797" w14:textId="77777777" w:rsidR="00D14E0D" w:rsidRPr="00D14E0D" w:rsidRDefault="00D14E0D" w:rsidP="00D14E0D">
            <w:pPr>
              <w:jc w:val="both"/>
              <w:rPr>
                <w:rFonts w:ascii="Calibri" w:eastAsia="Calibri" w:hAnsi="Calibri" w:cs="Calibri"/>
              </w:rPr>
            </w:pPr>
          </w:p>
          <w:p w14:paraId="348CA67B" w14:textId="77777777" w:rsidR="00D14E0D" w:rsidRPr="00D14E0D" w:rsidRDefault="00D14E0D" w:rsidP="00D14E0D">
            <w:pPr>
              <w:jc w:val="both"/>
              <w:rPr>
                <w:rFonts w:ascii="Calibri" w:eastAsia="Calibri" w:hAnsi="Calibri" w:cs="Calibri"/>
              </w:rPr>
            </w:pPr>
            <w:r w:rsidRPr="00D14E0D">
              <w:rPr>
                <w:rFonts w:ascii="Calibri" w:eastAsia="Calibri" w:hAnsi="Calibri" w:cs="Calibri"/>
              </w:rPr>
              <w:t>A revised final landscape plan prepared by a suitably qualified and experienced person (e.g. landscape architect) is to be submitted to Council for approval and is to replace the use of ‘</w:t>
            </w:r>
            <w:proofErr w:type="spellStart"/>
            <w:r w:rsidRPr="00D14E0D">
              <w:rPr>
                <w:rFonts w:ascii="Calibri" w:eastAsia="Calibri" w:hAnsi="Calibri" w:cs="Calibri"/>
              </w:rPr>
              <w:t>hiko</w:t>
            </w:r>
            <w:proofErr w:type="spellEnd"/>
            <w:r w:rsidRPr="00D14E0D">
              <w:rPr>
                <w:rFonts w:ascii="Calibri" w:eastAsia="Calibri" w:hAnsi="Calibri" w:cs="Calibri"/>
              </w:rPr>
              <w:t xml:space="preserve">’ or ‘tube’ size pots for plantings with more mature plantings in larger pot sizes. As appropriate, a mix of pot sizes may be used in a staggered manner where it assists with achieving objective of screening in a timely manner. </w:t>
            </w:r>
          </w:p>
          <w:p w14:paraId="12DB825F" w14:textId="77777777" w:rsidR="00D14E0D" w:rsidRPr="00D14E0D" w:rsidRDefault="00D14E0D" w:rsidP="00D14E0D">
            <w:pPr>
              <w:jc w:val="both"/>
              <w:rPr>
                <w:rFonts w:ascii="Calibri" w:eastAsia="Calibri" w:hAnsi="Calibri" w:cs="Calibri"/>
              </w:rPr>
            </w:pPr>
          </w:p>
          <w:p w14:paraId="0A252725" w14:textId="77777777" w:rsidR="00D14E0D" w:rsidRPr="00D14E0D" w:rsidRDefault="00D14E0D" w:rsidP="00D14E0D">
            <w:pPr>
              <w:jc w:val="both"/>
              <w:rPr>
                <w:rFonts w:ascii="Calibri" w:eastAsia="Calibri" w:hAnsi="Calibri" w:cs="Calibri"/>
              </w:rPr>
            </w:pPr>
            <w:r w:rsidRPr="00D14E0D">
              <w:rPr>
                <w:rFonts w:ascii="Calibri" w:eastAsia="Calibri" w:hAnsi="Calibri" w:cs="Calibri"/>
              </w:rPr>
              <w:t xml:space="preserve">A statement detailing how pot size selection has been determined suitable, and the estimated time frame for landscaping to reach a screening height is to be provided. </w:t>
            </w:r>
          </w:p>
          <w:p w14:paraId="4E5B657F" w14:textId="77777777" w:rsidR="00D14E0D" w:rsidRPr="00D14E0D" w:rsidRDefault="00D14E0D" w:rsidP="00D14E0D">
            <w:pPr>
              <w:jc w:val="both"/>
              <w:rPr>
                <w:rFonts w:ascii="Calibri" w:eastAsia="Calibri" w:hAnsi="Calibri" w:cs="Calibri"/>
              </w:rPr>
            </w:pPr>
          </w:p>
          <w:p w14:paraId="235195AD" w14:textId="188B0960" w:rsidR="00D14E0D" w:rsidRPr="00D14E0D" w:rsidRDefault="00D14E0D" w:rsidP="00D14E0D">
            <w:pPr>
              <w:jc w:val="both"/>
              <w:rPr>
                <w:rFonts w:ascii="Calibri" w:eastAsia="Calibri" w:hAnsi="Calibri" w:cs="Calibri"/>
              </w:rPr>
            </w:pPr>
            <w:r w:rsidRPr="00D14E0D">
              <w:rPr>
                <w:rFonts w:ascii="Calibri" w:eastAsia="Calibri" w:hAnsi="Calibri" w:cs="Calibri"/>
              </w:rPr>
              <w:t xml:space="preserve">Species </w:t>
            </w:r>
            <w:r w:rsidR="000D6636" w:rsidRPr="00D14E0D">
              <w:rPr>
                <w:rFonts w:ascii="Calibri" w:eastAsia="Calibri" w:hAnsi="Calibri" w:cs="Calibri"/>
              </w:rPr>
              <w:t>selections</w:t>
            </w:r>
            <w:r w:rsidRPr="00D14E0D">
              <w:rPr>
                <w:rFonts w:ascii="Calibri" w:eastAsia="Calibri" w:hAnsi="Calibri" w:cs="Calibri"/>
              </w:rPr>
              <w:t xml:space="preserve"> are to be those which are endemic to the Murrumbateman area. </w:t>
            </w:r>
          </w:p>
          <w:p w14:paraId="0BE7CDD7" w14:textId="77777777" w:rsidR="00D14E0D" w:rsidRPr="00D14E0D" w:rsidRDefault="00D14E0D" w:rsidP="00D14E0D">
            <w:pPr>
              <w:jc w:val="both"/>
              <w:rPr>
                <w:rFonts w:ascii="Calibri" w:eastAsia="Calibri" w:hAnsi="Calibri" w:cs="Calibri"/>
                <w:b/>
              </w:rPr>
            </w:pPr>
          </w:p>
          <w:p w14:paraId="0E65C78E" w14:textId="58F31D02" w:rsidR="00735015" w:rsidRDefault="00D14E0D" w:rsidP="00D14E0D">
            <w:pPr>
              <w:jc w:val="both"/>
              <w:rPr>
                <w:rFonts w:ascii="Calibri" w:eastAsia="Calibri" w:hAnsi="Calibri" w:cs="Calibri"/>
                <w:b/>
                <w:i/>
              </w:rPr>
            </w:pPr>
            <w:r w:rsidRPr="00D14E0D">
              <w:rPr>
                <w:rFonts w:ascii="Calibri" w:eastAsia="Calibri" w:hAnsi="Calibri" w:cs="Calibri"/>
                <w:b/>
                <w:i/>
              </w:rPr>
              <w:t>Reason: To ensure that landscaping is appropriate to screen the proposed development, and that the pot sizes are suitable to achieve this in a timely manner</w:t>
            </w:r>
          </w:p>
          <w:p w14:paraId="5BF0875C" w14:textId="09B6A325" w:rsidR="00735015" w:rsidRPr="00735015" w:rsidRDefault="00735015" w:rsidP="00735015">
            <w:pPr>
              <w:pStyle w:val="pf0"/>
              <w:rPr>
                <w:rStyle w:val="cf01"/>
                <w:rFonts w:ascii="Calibri" w:eastAsiaTheme="majorEastAsia" w:hAnsi="Calibri" w:cs="Calibri"/>
                <w:b/>
                <w:bCs/>
                <w:color w:val="FF0000"/>
                <w:sz w:val="22"/>
                <w:szCs w:val="22"/>
                <w:u w:val="single"/>
              </w:rPr>
            </w:pPr>
            <w:r w:rsidRPr="00735015">
              <w:rPr>
                <w:rStyle w:val="cf01"/>
                <w:rFonts w:ascii="Calibri" w:eastAsiaTheme="majorEastAsia" w:hAnsi="Calibri" w:cs="Calibri"/>
                <w:b/>
                <w:bCs/>
                <w:color w:val="FF0000"/>
                <w:sz w:val="22"/>
                <w:szCs w:val="22"/>
                <w:u w:val="single"/>
              </w:rPr>
              <w:t>Applicant</w:t>
            </w:r>
            <w:r>
              <w:rPr>
                <w:rStyle w:val="cf01"/>
                <w:rFonts w:ascii="Calibri" w:eastAsiaTheme="majorEastAsia" w:hAnsi="Calibri" w:cs="Calibri"/>
                <w:b/>
                <w:bCs/>
                <w:color w:val="FF0000"/>
                <w:sz w:val="22"/>
                <w:szCs w:val="22"/>
                <w:u w:val="single"/>
              </w:rPr>
              <w:t>:</w:t>
            </w:r>
          </w:p>
          <w:p w14:paraId="072A7B07" w14:textId="023F92D4" w:rsidR="00735015" w:rsidRPr="00735015" w:rsidRDefault="00735015" w:rsidP="00C46E90">
            <w:pPr>
              <w:pStyle w:val="pf0"/>
              <w:jc w:val="both"/>
              <w:rPr>
                <w:rFonts w:ascii="Calibri" w:hAnsi="Calibri" w:cs="Calibri"/>
                <w:color w:val="FF0000"/>
                <w:sz w:val="22"/>
                <w:szCs w:val="22"/>
              </w:rPr>
            </w:pPr>
            <w:r w:rsidRPr="00735015">
              <w:rPr>
                <w:rStyle w:val="cf01"/>
                <w:rFonts w:ascii="Calibri" w:eastAsiaTheme="majorEastAsia" w:hAnsi="Calibri" w:cs="Calibri"/>
                <w:color w:val="FF0000"/>
                <w:sz w:val="22"/>
                <w:szCs w:val="22"/>
              </w:rPr>
              <w:t xml:space="preserve">This logic is counter to conventional wisdom with landscaping, which is that tube stock establishes better and has a better success rate than mature plantings. Planting mature plants has the potential to increase the likelihood of plantings failing. Tube stock may present a better solution to establishing effective landscaping and screening. </w:t>
            </w:r>
          </w:p>
          <w:p w14:paraId="03BE758B" w14:textId="77777777" w:rsidR="00735015" w:rsidRPr="00735015" w:rsidRDefault="00735015" w:rsidP="00C46E90">
            <w:pPr>
              <w:pStyle w:val="pf0"/>
              <w:jc w:val="both"/>
              <w:rPr>
                <w:rFonts w:ascii="Calibri" w:hAnsi="Calibri" w:cs="Calibri"/>
                <w:color w:val="FF0000"/>
                <w:sz w:val="22"/>
                <w:szCs w:val="22"/>
              </w:rPr>
            </w:pPr>
            <w:r w:rsidRPr="00735015">
              <w:rPr>
                <w:rStyle w:val="cf01"/>
                <w:rFonts w:ascii="Calibri" w:eastAsiaTheme="majorEastAsia" w:hAnsi="Calibri" w:cs="Calibri"/>
                <w:color w:val="FF0000"/>
                <w:sz w:val="22"/>
                <w:szCs w:val="22"/>
              </w:rPr>
              <w:t xml:space="preserve">Suggest that this condition be reworded to require preparation of a revised final landscape plan prepared by a suitably qualified and experienced person for council approval. </w:t>
            </w:r>
          </w:p>
          <w:p w14:paraId="3CAFF93D" w14:textId="77777777" w:rsidR="00735015" w:rsidRPr="00735015" w:rsidRDefault="00735015" w:rsidP="00C46E90">
            <w:pPr>
              <w:pStyle w:val="pf0"/>
              <w:jc w:val="both"/>
              <w:rPr>
                <w:rFonts w:ascii="Calibri" w:hAnsi="Calibri" w:cs="Calibri"/>
                <w:color w:val="FF0000"/>
                <w:sz w:val="22"/>
                <w:szCs w:val="22"/>
              </w:rPr>
            </w:pPr>
            <w:r w:rsidRPr="00735015">
              <w:rPr>
                <w:rStyle w:val="cf01"/>
                <w:rFonts w:ascii="Calibri" w:eastAsiaTheme="majorEastAsia" w:hAnsi="Calibri" w:cs="Calibri"/>
                <w:color w:val="FF0000"/>
                <w:sz w:val="22"/>
                <w:szCs w:val="22"/>
              </w:rPr>
              <w:t>To address concerns regarding establishment of screening Council may considered rewording the condition to require a justification on the selection of pot sizes and plants to be submitted with the revised landscape plan.</w:t>
            </w:r>
          </w:p>
          <w:p w14:paraId="6F0D07FF" w14:textId="203AEBDB" w:rsidR="00735015" w:rsidRPr="003D2C79" w:rsidRDefault="00735015" w:rsidP="00D14E0D">
            <w:pPr>
              <w:jc w:val="both"/>
              <w:rPr>
                <w:rFonts w:ascii="Calibri" w:eastAsia="Calibri" w:hAnsi="Calibri" w:cs="Calibri"/>
                <w:b/>
                <w:iCs/>
                <w:color w:val="156082" w:themeColor="accent1"/>
                <w:u w:val="single"/>
              </w:rPr>
            </w:pPr>
            <w:r w:rsidRPr="003D2C79">
              <w:rPr>
                <w:rFonts w:ascii="Calibri" w:eastAsia="Calibri" w:hAnsi="Calibri" w:cs="Calibri"/>
                <w:b/>
                <w:iCs/>
                <w:color w:val="156082" w:themeColor="accent1"/>
                <w:u w:val="single"/>
              </w:rPr>
              <w:t>Council Response:</w:t>
            </w:r>
          </w:p>
          <w:p w14:paraId="5EE90102" w14:textId="77777777" w:rsidR="00735015" w:rsidRPr="003D2C79" w:rsidRDefault="00735015" w:rsidP="00D14E0D">
            <w:pPr>
              <w:jc w:val="both"/>
              <w:rPr>
                <w:rFonts w:ascii="Calibri" w:eastAsia="Calibri" w:hAnsi="Calibri" w:cs="Calibri"/>
                <w:bCs/>
                <w:iCs/>
                <w:color w:val="156082" w:themeColor="accent1"/>
              </w:rPr>
            </w:pPr>
          </w:p>
          <w:p w14:paraId="752EBDB8" w14:textId="5011E3F8" w:rsidR="00E9769B" w:rsidRPr="003D2C79" w:rsidRDefault="00735015" w:rsidP="00D14E0D">
            <w:pPr>
              <w:jc w:val="both"/>
              <w:rPr>
                <w:rFonts w:ascii="Calibri" w:eastAsia="Calibri" w:hAnsi="Calibri" w:cs="Calibri"/>
                <w:bCs/>
                <w:iCs/>
                <w:color w:val="156082" w:themeColor="accent1"/>
              </w:rPr>
            </w:pPr>
            <w:r w:rsidRPr="003D2C79">
              <w:rPr>
                <w:rFonts w:ascii="Calibri" w:eastAsia="Calibri" w:hAnsi="Calibri" w:cs="Calibri"/>
                <w:bCs/>
                <w:iCs/>
                <w:color w:val="156082" w:themeColor="accent1"/>
              </w:rPr>
              <w:t xml:space="preserve">Applicant’s comments are </w:t>
            </w:r>
            <w:r w:rsidR="00C55734" w:rsidRPr="003D2C79">
              <w:rPr>
                <w:rFonts w:ascii="Calibri" w:eastAsia="Calibri" w:hAnsi="Calibri" w:cs="Calibri"/>
                <w:bCs/>
                <w:iCs/>
                <w:color w:val="156082" w:themeColor="accent1"/>
              </w:rPr>
              <w:t>noted,</w:t>
            </w:r>
            <w:r w:rsidRPr="003D2C79">
              <w:rPr>
                <w:rFonts w:ascii="Calibri" w:eastAsia="Calibri" w:hAnsi="Calibri" w:cs="Calibri"/>
                <w:bCs/>
                <w:iCs/>
                <w:color w:val="156082" w:themeColor="accent1"/>
              </w:rPr>
              <w:t xml:space="preserve"> and it is also </w:t>
            </w:r>
            <w:r w:rsidR="00C55734" w:rsidRPr="003D2C79">
              <w:rPr>
                <w:rFonts w:ascii="Calibri" w:eastAsia="Calibri" w:hAnsi="Calibri" w:cs="Calibri"/>
                <w:bCs/>
                <w:iCs/>
                <w:color w:val="156082" w:themeColor="accent1"/>
              </w:rPr>
              <w:t>accepted that</w:t>
            </w:r>
            <w:r w:rsidRPr="003D2C79">
              <w:rPr>
                <w:rFonts w:ascii="Calibri" w:eastAsia="Calibri" w:hAnsi="Calibri" w:cs="Calibri"/>
                <w:bCs/>
                <w:iCs/>
                <w:color w:val="156082" w:themeColor="accent1"/>
              </w:rPr>
              <w:t xml:space="preserve"> generally tube stock may have greater success rate than mature plantings. </w:t>
            </w:r>
            <w:r w:rsidR="00964EBB" w:rsidRPr="003D2C79">
              <w:rPr>
                <w:rFonts w:ascii="Calibri" w:eastAsia="Calibri" w:hAnsi="Calibri" w:cs="Calibri"/>
                <w:bCs/>
                <w:iCs/>
                <w:color w:val="156082" w:themeColor="accent1"/>
              </w:rPr>
              <w:t>However, in this instance for the reasons detailed in the assessment report, it is considered that the establishment of the vegetation screening in a timely manner is</w:t>
            </w:r>
            <w:r w:rsidR="00740C68" w:rsidRPr="003D2C79">
              <w:rPr>
                <w:rFonts w:ascii="Calibri" w:eastAsia="Calibri" w:hAnsi="Calibri" w:cs="Calibri"/>
                <w:bCs/>
                <w:iCs/>
                <w:color w:val="156082" w:themeColor="accent1"/>
              </w:rPr>
              <w:t xml:space="preserve"> important. It is noted that planting failures can be replaced. </w:t>
            </w:r>
            <w:r w:rsidR="00685DEE" w:rsidRPr="003D2C79">
              <w:rPr>
                <w:rFonts w:ascii="Calibri" w:eastAsia="Calibri" w:hAnsi="Calibri" w:cs="Calibri"/>
                <w:bCs/>
                <w:iCs/>
                <w:color w:val="156082" w:themeColor="accent1"/>
              </w:rPr>
              <w:t>The condition could be amended as</w:t>
            </w:r>
            <w:r w:rsidR="003D2C79" w:rsidRPr="003D2C79">
              <w:rPr>
                <w:rFonts w:ascii="Calibri" w:eastAsia="Calibri" w:hAnsi="Calibri" w:cs="Calibri"/>
                <w:bCs/>
                <w:iCs/>
                <w:color w:val="156082" w:themeColor="accent1"/>
              </w:rPr>
              <w:t xml:space="preserve"> follows</w:t>
            </w:r>
            <w:r w:rsidR="008F1BD4">
              <w:rPr>
                <w:rFonts w:ascii="Calibri" w:eastAsia="Calibri" w:hAnsi="Calibri" w:cs="Calibri"/>
                <w:bCs/>
                <w:iCs/>
                <w:color w:val="156082" w:themeColor="accent1"/>
              </w:rPr>
              <w:t xml:space="preserve"> if the Panel considered appropriate</w:t>
            </w:r>
            <w:r w:rsidR="00685DEE" w:rsidRPr="003D2C79">
              <w:rPr>
                <w:rFonts w:ascii="Calibri" w:eastAsia="Calibri" w:hAnsi="Calibri" w:cs="Calibri"/>
                <w:bCs/>
                <w:iCs/>
                <w:color w:val="156082" w:themeColor="accent1"/>
              </w:rPr>
              <w:t xml:space="preserve">: </w:t>
            </w:r>
          </w:p>
          <w:p w14:paraId="7ADF547E" w14:textId="77777777" w:rsidR="00055749" w:rsidRPr="003D2C79" w:rsidRDefault="00055749" w:rsidP="00D14E0D">
            <w:pPr>
              <w:jc w:val="both"/>
              <w:rPr>
                <w:rFonts w:ascii="Calibri" w:eastAsia="Calibri" w:hAnsi="Calibri" w:cs="Calibri"/>
                <w:b/>
                <w:i/>
                <w:color w:val="156082" w:themeColor="accent1"/>
              </w:rPr>
            </w:pPr>
          </w:p>
          <w:p w14:paraId="64B94CB9" w14:textId="77777777" w:rsidR="00055749" w:rsidRPr="00D14E0D" w:rsidRDefault="00055749" w:rsidP="00055749">
            <w:pPr>
              <w:jc w:val="both"/>
              <w:rPr>
                <w:rFonts w:ascii="Calibri" w:eastAsia="Calibri" w:hAnsi="Calibri" w:cs="Calibri"/>
                <w:b/>
                <w:i/>
                <w:iCs/>
                <w:color w:val="156082" w:themeColor="accent1"/>
              </w:rPr>
            </w:pPr>
            <w:r w:rsidRPr="00D14E0D">
              <w:rPr>
                <w:rFonts w:ascii="Calibri" w:eastAsia="Calibri" w:hAnsi="Calibri" w:cs="Calibri"/>
                <w:b/>
                <w:i/>
                <w:iCs/>
                <w:color w:val="156082" w:themeColor="accent1"/>
              </w:rPr>
              <w:t>Revised final landscape plan</w:t>
            </w:r>
          </w:p>
          <w:p w14:paraId="33C1453A" w14:textId="77777777" w:rsidR="00055749" w:rsidRPr="00D14E0D" w:rsidRDefault="00055749" w:rsidP="00055749">
            <w:pPr>
              <w:jc w:val="both"/>
              <w:rPr>
                <w:rFonts w:ascii="Calibri" w:eastAsia="Calibri" w:hAnsi="Calibri" w:cs="Calibri"/>
                <w:i/>
                <w:iCs/>
                <w:color w:val="156082" w:themeColor="accent1"/>
              </w:rPr>
            </w:pPr>
          </w:p>
          <w:p w14:paraId="18898AC1" w14:textId="6A1B35B5" w:rsidR="00055749" w:rsidRPr="00D14E0D" w:rsidRDefault="00055749" w:rsidP="00055749">
            <w:pPr>
              <w:jc w:val="both"/>
              <w:rPr>
                <w:rFonts w:ascii="Calibri" w:eastAsia="Calibri" w:hAnsi="Calibri" w:cs="Calibri"/>
                <w:i/>
                <w:iCs/>
                <w:color w:val="156082" w:themeColor="accent1"/>
              </w:rPr>
            </w:pPr>
            <w:r w:rsidRPr="00D14E0D">
              <w:rPr>
                <w:rFonts w:ascii="Calibri" w:eastAsia="Calibri" w:hAnsi="Calibri" w:cs="Calibri"/>
                <w:i/>
                <w:iCs/>
                <w:color w:val="156082" w:themeColor="accent1"/>
              </w:rPr>
              <w:t>A revised final landscape plan prepared by a suitably qualified and experienced person (e.g. landscape architect) is to be submitted to Council for approval</w:t>
            </w:r>
            <w:r w:rsidRPr="003D2C79">
              <w:rPr>
                <w:rFonts w:ascii="Calibri" w:eastAsia="Calibri" w:hAnsi="Calibri" w:cs="Calibri"/>
                <w:i/>
                <w:iCs/>
                <w:color w:val="156082" w:themeColor="accent1"/>
              </w:rPr>
              <w:t>.</w:t>
            </w:r>
            <w:r w:rsidRPr="00D14E0D">
              <w:rPr>
                <w:rFonts w:ascii="Calibri" w:eastAsia="Calibri" w:hAnsi="Calibri" w:cs="Calibri"/>
                <w:i/>
                <w:iCs/>
                <w:color w:val="156082" w:themeColor="accent1"/>
              </w:rPr>
              <w:t xml:space="preserve"> </w:t>
            </w:r>
            <w:r w:rsidRPr="003D2C79">
              <w:rPr>
                <w:rFonts w:ascii="Calibri" w:eastAsia="Calibri" w:hAnsi="Calibri" w:cs="Calibri"/>
                <w:i/>
                <w:iCs/>
                <w:color w:val="156082" w:themeColor="accent1"/>
              </w:rPr>
              <w:t>T</w:t>
            </w:r>
            <w:r w:rsidRPr="00D14E0D">
              <w:rPr>
                <w:rFonts w:ascii="Calibri" w:eastAsia="Calibri" w:hAnsi="Calibri" w:cs="Calibri"/>
                <w:i/>
                <w:iCs/>
                <w:color w:val="156082" w:themeColor="accent1"/>
              </w:rPr>
              <w:t>he use of ‘</w:t>
            </w:r>
            <w:proofErr w:type="spellStart"/>
            <w:r w:rsidRPr="00D14E0D">
              <w:rPr>
                <w:rFonts w:ascii="Calibri" w:eastAsia="Calibri" w:hAnsi="Calibri" w:cs="Calibri"/>
                <w:i/>
                <w:iCs/>
                <w:color w:val="156082" w:themeColor="accent1"/>
              </w:rPr>
              <w:t>hiko</w:t>
            </w:r>
            <w:proofErr w:type="spellEnd"/>
            <w:r w:rsidRPr="00D14E0D">
              <w:rPr>
                <w:rFonts w:ascii="Calibri" w:eastAsia="Calibri" w:hAnsi="Calibri" w:cs="Calibri"/>
                <w:i/>
                <w:iCs/>
                <w:color w:val="156082" w:themeColor="accent1"/>
              </w:rPr>
              <w:t xml:space="preserve">’ or ‘tube’ size pots </w:t>
            </w:r>
            <w:r w:rsidRPr="003D2C79">
              <w:rPr>
                <w:rFonts w:ascii="Calibri" w:eastAsia="Calibri" w:hAnsi="Calibri" w:cs="Calibri"/>
                <w:i/>
                <w:iCs/>
                <w:color w:val="156082" w:themeColor="accent1"/>
              </w:rPr>
              <w:t xml:space="preserve">should generally be replaced with plantings </w:t>
            </w:r>
            <w:r w:rsidR="004315D9" w:rsidRPr="003D2C79">
              <w:rPr>
                <w:rFonts w:ascii="Calibri" w:eastAsia="Calibri" w:hAnsi="Calibri" w:cs="Calibri"/>
                <w:i/>
                <w:iCs/>
                <w:color w:val="156082" w:themeColor="accent1"/>
              </w:rPr>
              <w:t xml:space="preserve">for those which are more mature in larger pot sizes. However, a mix of </w:t>
            </w:r>
            <w:r w:rsidRPr="00D14E0D">
              <w:rPr>
                <w:rFonts w:ascii="Calibri" w:eastAsia="Calibri" w:hAnsi="Calibri" w:cs="Calibri"/>
                <w:i/>
                <w:iCs/>
                <w:color w:val="156082" w:themeColor="accent1"/>
              </w:rPr>
              <w:t>pot sizes</w:t>
            </w:r>
            <w:r w:rsidR="004315D9" w:rsidRPr="003D2C79">
              <w:rPr>
                <w:rFonts w:ascii="Calibri" w:eastAsia="Calibri" w:hAnsi="Calibri" w:cs="Calibri"/>
                <w:i/>
                <w:iCs/>
                <w:color w:val="156082" w:themeColor="accent1"/>
              </w:rPr>
              <w:t xml:space="preserve"> including ‘</w:t>
            </w:r>
            <w:proofErr w:type="spellStart"/>
            <w:r w:rsidR="004315D9" w:rsidRPr="003D2C79">
              <w:rPr>
                <w:rFonts w:ascii="Calibri" w:eastAsia="Calibri" w:hAnsi="Calibri" w:cs="Calibri"/>
                <w:i/>
                <w:iCs/>
                <w:color w:val="156082" w:themeColor="accent1"/>
              </w:rPr>
              <w:t>hiko</w:t>
            </w:r>
            <w:proofErr w:type="spellEnd"/>
            <w:r w:rsidR="004315D9" w:rsidRPr="003D2C79">
              <w:rPr>
                <w:rFonts w:ascii="Calibri" w:eastAsia="Calibri" w:hAnsi="Calibri" w:cs="Calibri"/>
                <w:i/>
                <w:iCs/>
                <w:color w:val="156082" w:themeColor="accent1"/>
              </w:rPr>
              <w:t>’ or ‘tube’ size pots</w:t>
            </w:r>
            <w:r w:rsidRPr="00D14E0D">
              <w:rPr>
                <w:rFonts w:ascii="Calibri" w:eastAsia="Calibri" w:hAnsi="Calibri" w:cs="Calibri"/>
                <w:i/>
                <w:iCs/>
                <w:color w:val="156082" w:themeColor="accent1"/>
              </w:rPr>
              <w:t xml:space="preserve"> may be used in a staggered manner where </w:t>
            </w:r>
            <w:r w:rsidR="0071751F" w:rsidRPr="003D2C79">
              <w:rPr>
                <w:rFonts w:ascii="Calibri" w:eastAsia="Calibri" w:hAnsi="Calibri" w:cs="Calibri"/>
                <w:i/>
                <w:iCs/>
                <w:color w:val="156082" w:themeColor="accent1"/>
              </w:rPr>
              <w:t>overall landscaping proposed</w:t>
            </w:r>
            <w:r w:rsidRPr="00D14E0D">
              <w:rPr>
                <w:rFonts w:ascii="Calibri" w:eastAsia="Calibri" w:hAnsi="Calibri" w:cs="Calibri"/>
                <w:i/>
                <w:iCs/>
                <w:color w:val="156082" w:themeColor="accent1"/>
              </w:rPr>
              <w:t xml:space="preserve"> </w:t>
            </w:r>
            <w:r w:rsidR="0071751F" w:rsidRPr="003D2C79">
              <w:rPr>
                <w:rFonts w:ascii="Calibri" w:eastAsia="Calibri" w:hAnsi="Calibri" w:cs="Calibri"/>
                <w:i/>
                <w:iCs/>
                <w:color w:val="156082" w:themeColor="accent1"/>
              </w:rPr>
              <w:t xml:space="preserve">achieves </w:t>
            </w:r>
            <w:r w:rsidRPr="00D14E0D">
              <w:rPr>
                <w:rFonts w:ascii="Calibri" w:eastAsia="Calibri" w:hAnsi="Calibri" w:cs="Calibri"/>
                <w:i/>
                <w:iCs/>
                <w:color w:val="156082" w:themeColor="accent1"/>
              </w:rPr>
              <w:t xml:space="preserve">objective of screening in a timely manner. </w:t>
            </w:r>
          </w:p>
          <w:p w14:paraId="6F9CC8EE" w14:textId="77777777" w:rsidR="00055749" w:rsidRPr="00D14E0D" w:rsidRDefault="00055749" w:rsidP="00055749">
            <w:pPr>
              <w:jc w:val="both"/>
              <w:rPr>
                <w:rFonts w:ascii="Calibri" w:eastAsia="Calibri" w:hAnsi="Calibri" w:cs="Calibri"/>
                <w:i/>
                <w:iCs/>
                <w:color w:val="156082" w:themeColor="accent1"/>
              </w:rPr>
            </w:pPr>
          </w:p>
          <w:p w14:paraId="6CD542DA" w14:textId="77777777" w:rsidR="00055749" w:rsidRPr="00D14E0D" w:rsidRDefault="00055749" w:rsidP="00055749">
            <w:pPr>
              <w:jc w:val="both"/>
              <w:rPr>
                <w:rFonts w:ascii="Calibri" w:eastAsia="Calibri" w:hAnsi="Calibri" w:cs="Calibri"/>
                <w:i/>
                <w:iCs/>
                <w:color w:val="156082" w:themeColor="accent1"/>
              </w:rPr>
            </w:pPr>
            <w:r w:rsidRPr="00D14E0D">
              <w:rPr>
                <w:rFonts w:ascii="Calibri" w:eastAsia="Calibri" w:hAnsi="Calibri" w:cs="Calibri"/>
                <w:i/>
                <w:iCs/>
                <w:color w:val="156082" w:themeColor="accent1"/>
              </w:rPr>
              <w:t xml:space="preserve">A statement detailing how pot size selection has been determined suitable, and the estimated time frame for landscaping to reach a screening height is to be provided. </w:t>
            </w:r>
          </w:p>
          <w:p w14:paraId="4C7290B8" w14:textId="77777777" w:rsidR="00055749" w:rsidRPr="00D14E0D" w:rsidRDefault="00055749" w:rsidP="00055749">
            <w:pPr>
              <w:jc w:val="both"/>
              <w:rPr>
                <w:rFonts w:ascii="Calibri" w:eastAsia="Calibri" w:hAnsi="Calibri" w:cs="Calibri"/>
                <w:i/>
                <w:iCs/>
                <w:color w:val="156082" w:themeColor="accent1"/>
              </w:rPr>
            </w:pPr>
          </w:p>
          <w:p w14:paraId="6226AF7E" w14:textId="0B2ED53A" w:rsidR="00055749" w:rsidRPr="00D14E0D" w:rsidRDefault="00055749" w:rsidP="00055749">
            <w:pPr>
              <w:jc w:val="both"/>
              <w:rPr>
                <w:rFonts w:ascii="Calibri" w:eastAsia="Calibri" w:hAnsi="Calibri" w:cs="Calibri"/>
                <w:i/>
                <w:iCs/>
                <w:color w:val="156082" w:themeColor="accent1"/>
              </w:rPr>
            </w:pPr>
            <w:r w:rsidRPr="00D14E0D">
              <w:rPr>
                <w:rFonts w:ascii="Calibri" w:eastAsia="Calibri" w:hAnsi="Calibri" w:cs="Calibri"/>
                <w:i/>
                <w:iCs/>
                <w:color w:val="156082" w:themeColor="accent1"/>
              </w:rPr>
              <w:t xml:space="preserve">Species </w:t>
            </w:r>
            <w:r w:rsidR="0071751F" w:rsidRPr="003D2C79">
              <w:rPr>
                <w:rFonts w:ascii="Calibri" w:eastAsia="Calibri" w:hAnsi="Calibri" w:cs="Calibri"/>
                <w:i/>
                <w:iCs/>
                <w:color w:val="156082" w:themeColor="accent1"/>
              </w:rPr>
              <w:t>selections</w:t>
            </w:r>
            <w:r w:rsidRPr="00D14E0D">
              <w:rPr>
                <w:rFonts w:ascii="Calibri" w:eastAsia="Calibri" w:hAnsi="Calibri" w:cs="Calibri"/>
                <w:i/>
                <w:iCs/>
                <w:color w:val="156082" w:themeColor="accent1"/>
              </w:rPr>
              <w:t xml:space="preserve"> are to be those which are endemic to the Murrumbateman area. </w:t>
            </w:r>
          </w:p>
          <w:p w14:paraId="75656555" w14:textId="77777777" w:rsidR="00055749" w:rsidRPr="003D2C79" w:rsidRDefault="00055749" w:rsidP="00D14E0D">
            <w:pPr>
              <w:jc w:val="both"/>
              <w:rPr>
                <w:rFonts w:ascii="Calibri" w:eastAsia="Calibri" w:hAnsi="Calibri" w:cs="Calibri"/>
                <w:b/>
                <w:i/>
                <w:color w:val="156082" w:themeColor="accent1"/>
              </w:rPr>
            </w:pPr>
          </w:p>
          <w:p w14:paraId="4DED52A8" w14:textId="77777777" w:rsidR="003D2C79" w:rsidRPr="003D2C79" w:rsidRDefault="003D2C79" w:rsidP="003D2C79">
            <w:pPr>
              <w:jc w:val="both"/>
              <w:rPr>
                <w:rFonts w:ascii="Calibri" w:eastAsia="Calibri" w:hAnsi="Calibri" w:cs="Calibri"/>
                <w:b/>
                <w:i/>
                <w:color w:val="156082" w:themeColor="accent1"/>
              </w:rPr>
            </w:pPr>
            <w:r w:rsidRPr="00D14E0D">
              <w:rPr>
                <w:rFonts w:ascii="Calibri" w:eastAsia="Calibri" w:hAnsi="Calibri" w:cs="Calibri"/>
                <w:b/>
                <w:i/>
                <w:color w:val="156082" w:themeColor="accent1"/>
              </w:rPr>
              <w:lastRenderedPageBreak/>
              <w:t>Reason: To ensure that landscaping is appropriate to screen the proposed development, and that the pot sizes are suitable to achieve this in a timely manner</w:t>
            </w:r>
          </w:p>
          <w:p w14:paraId="1461B1C9" w14:textId="77777777" w:rsidR="003D2C79" w:rsidRPr="00D14E0D" w:rsidRDefault="003D2C79" w:rsidP="00D14E0D">
            <w:pPr>
              <w:jc w:val="both"/>
              <w:rPr>
                <w:rFonts w:ascii="Calibri" w:eastAsia="Calibri" w:hAnsi="Calibri" w:cs="Calibri"/>
                <w:b/>
                <w:i/>
              </w:rPr>
            </w:pPr>
          </w:p>
        </w:tc>
      </w:tr>
      <w:tr w:rsidR="00D14E0D" w:rsidRPr="00D14E0D" w14:paraId="2D2315E6" w14:textId="77777777" w:rsidTr="00D14E0D">
        <w:trPr>
          <w:trHeight w:val="990"/>
        </w:trPr>
        <w:tc>
          <w:tcPr>
            <w:tcW w:w="9879" w:type="dxa"/>
            <w:gridSpan w:val="2"/>
            <w:shd w:val="clear" w:color="auto" w:fill="1F4E79"/>
            <w:vAlign w:val="center"/>
          </w:tcPr>
          <w:p w14:paraId="15530DCD" w14:textId="77777777" w:rsidR="00D14E0D" w:rsidRPr="00D14E0D" w:rsidRDefault="00D14E0D" w:rsidP="00D14E0D">
            <w:pPr>
              <w:numPr>
                <w:ilvl w:val="0"/>
                <w:numId w:val="40"/>
              </w:numPr>
              <w:contextualSpacing/>
              <w:rPr>
                <w:rFonts w:ascii="Calibri" w:eastAsia="Calibri" w:hAnsi="Calibri" w:cs="Calibri"/>
                <w:bCs/>
                <w:color w:val="FFFFFF"/>
                <w:sz w:val="32"/>
              </w:rPr>
            </w:pPr>
          </w:p>
          <w:p w14:paraId="2E452181" w14:textId="77777777" w:rsidR="00D14E0D" w:rsidRPr="00D14E0D" w:rsidRDefault="00D14E0D" w:rsidP="00D14E0D">
            <w:pPr>
              <w:contextualSpacing/>
              <w:rPr>
                <w:rFonts w:ascii="Calibri" w:eastAsia="Calibri" w:hAnsi="Calibri" w:cs="Calibri"/>
                <w:b/>
                <w:sz w:val="24"/>
              </w:rPr>
            </w:pPr>
            <w:bookmarkStart w:id="1" w:name="General_Conditions"/>
            <w:r w:rsidRPr="00D14E0D">
              <w:rPr>
                <w:rFonts w:ascii="Calibri" w:eastAsia="Calibri" w:hAnsi="Calibri" w:cs="Calibri"/>
                <w:b/>
                <w:color w:val="FFFFFF"/>
                <w:sz w:val="32"/>
              </w:rPr>
              <w:t>General Conditions</w:t>
            </w:r>
            <w:bookmarkEnd w:id="1"/>
            <w:r w:rsidRPr="00D14E0D">
              <w:rPr>
                <w:rFonts w:ascii="Calibri" w:eastAsia="Calibri" w:hAnsi="Calibri" w:cs="Calibri"/>
                <w:b/>
                <w:color w:val="FFFFFF"/>
                <w:sz w:val="32"/>
              </w:rPr>
              <w:t xml:space="preserve"> </w:t>
            </w:r>
          </w:p>
        </w:tc>
      </w:tr>
      <w:tr w:rsidR="00D14E0D" w:rsidRPr="00D14E0D" w14:paraId="41528B21" w14:textId="77777777" w:rsidTr="00B25E72">
        <w:tc>
          <w:tcPr>
            <w:tcW w:w="665" w:type="dxa"/>
          </w:tcPr>
          <w:p w14:paraId="6FF5447A" w14:textId="0A40DBA2" w:rsidR="00D14E0D" w:rsidRPr="00D14E0D" w:rsidRDefault="007F0C1B" w:rsidP="007F0C1B">
            <w:pPr>
              <w:spacing w:after="220"/>
              <w:jc w:val="both"/>
              <w:rPr>
                <w:rFonts w:ascii="Calibri" w:eastAsia="Calibri" w:hAnsi="Calibri" w:cs="Calibri"/>
                <w:b/>
                <w:bCs/>
                <w:color w:val="000000"/>
              </w:rPr>
            </w:pPr>
            <w:r>
              <w:rPr>
                <w:rFonts w:ascii="Calibri" w:eastAsia="Calibri" w:hAnsi="Calibri" w:cs="Calibri"/>
                <w:b/>
                <w:bCs/>
                <w:color w:val="000000"/>
              </w:rPr>
              <w:t>1</w:t>
            </w:r>
            <w:r w:rsidR="0041779C">
              <w:rPr>
                <w:rFonts w:ascii="Calibri" w:eastAsia="Calibri" w:hAnsi="Calibri" w:cs="Calibri"/>
                <w:b/>
                <w:bCs/>
                <w:color w:val="000000"/>
              </w:rPr>
              <w:t>2</w:t>
            </w:r>
            <w:r>
              <w:rPr>
                <w:rFonts w:ascii="Calibri" w:eastAsia="Calibri" w:hAnsi="Calibri" w:cs="Calibri"/>
                <w:b/>
                <w:bCs/>
                <w:color w:val="000000"/>
              </w:rPr>
              <w:t>.</w:t>
            </w:r>
          </w:p>
        </w:tc>
        <w:tc>
          <w:tcPr>
            <w:tcW w:w="9214" w:type="dxa"/>
          </w:tcPr>
          <w:p w14:paraId="2F50E9F1" w14:textId="53C564D8" w:rsidR="00D14E0D" w:rsidRPr="00090B08" w:rsidRDefault="000C3670" w:rsidP="00D14E0D">
            <w:pPr>
              <w:jc w:val="both"/>
              <w:rPr>
                <w:rFonts w:ascii="Calibri" w:eastAsia="Times New Roman" w:hAnsi="Calibri" w:cs="Calibri"/>
                <w:b/>
                <w:bCs/>
                <w:color w:val="000000"/>
              </w:rPr>
            </w:pPr>
            <w:r w:rsidRPr="00090B08">
              <w:rPr>
                <w:rFonts w:ascii="Calibri" w:eastAsia="Times New Roman" w:hAnsi="Calibri" w:cs="Calibri"/>
                <w:b/>
                <w:bCs/>
                <w:color w:val="000000"/>
              </w:rPr>
              <w:t>Operational lifespan</w:t>
            </w:r>
          </w:p>
          <w:p w14:paraId="4E2B9280" w14:textId="77777777" w:rsidR="00D14E0D" w:rsidRPr="00090B08" w:rsidRDefault="00D14E0D" w:rsidP="00D14E0D">
            <w:pPr>
              <w:jc w:val="both"/>
              <w:rPr>
                <w:rFonts w:ascii="Calibri" w:eastAsia="Times New Roman" w:hAnsi="Calibri" w:cs="Calibri"/>
                <w:b/>
                <w:bCs/>
                <w:color w:val="000000"/>
              </w:rPr>
            </w:pPr>
          </w:p>
          <w:p w14:paraId="78A00B11" w14:textId="77777777" w:rsidR="00D14E0D" w:rsidRPr="00090B08" w:rsidRDefault="00D14E0D" w:rsidP="00D14E0D">
            <w:pPr>
              <w:jc w:val="both"/>
              <w:rPr>
                <w:rFonts w:ascii="Calibri" w:eastAsia="Times New Roman" w:hAnsi="Calibri" w:cs="Calibri"/>
                <w:bCs/>
                <w:color w:val="000000"/>
              </w:rPr>
            </w:pPr>
            <w:r w:rsidRPr="00090B08">
              <w:rPr>
                <w:rFonts w:ascii="Calibri" w:eastAsia="Times New Roman" w:hAnsi="Calibri" w:cs="Calibri"/>
                <w:bCs/>
                <w:color w:val="000000"/>
              </w:rPr>
              <w:t xml:space="preserve">This development consent remains active for a maximum of 40 years from the date of issue of any occupation certificate. </w:t>
            </w:r>
          </w:p>
          <w:p w14:paraId="2ED591D3" w14:textId="77777777" w:rsidR="00D14E0D" w:rsidRPr="00090B08" w:rsidRDefault="00D14E0D" w:rsidP="00D14E0D">
            <w:pPr>
              <w:jc w:val="both"/>
              <w:rPr>
                <w:rFonts w:ascii="Calibri" w:eastAsia="Times New Roman" w:hAnsi="Calibri" w:cs="Calibri"/>
                <w:bCs/>
                <w:color w:val="000000"/>
              </w:rPr>
            </w:pPr>
          </w:p>
          <w:p w14:paraId="52480EDD" w14:textId="77777777" w:rsidR="00D14E0D" w:rsidRPr="00090B08" w:rsidRDefault="00D14E0D" w:rsidP="00D14E0D">
            <w:pPr>
              <w:jc w:val="both"/>
              <w:rPr>
                <w:rFonts w:ascii="Calibri" w:eastAsia="Times New Roman" w:hAnsi="Calibri" w:cs="Calibri"/>
                <w:bCs/>
                <w:color w:val="000000"/>
              </w:rPr>
            </w:pPr>
            <w:r w:rsidRPr="00090B08">
              <w:rPr>
                <w:rFonts w:ascii="Calibri" w:eastAsia="Times New Roman" w:hAnsi="Calibri" w:cs="Calibri"/>
                <w:bCs/>
                <w:color w:val="000000"/>
              </w:rPr>
              <w:t>Within 12 months of the development ceasing operation, it must be decommissioned as per the decommissioning strategy.</w:t>
            </w:r>
          </w:p>
          <w:p w14:paraId="24FDFD8F" w14:textId="77777777" w:rsidR="00660AF6" w:rsidRPr="00090B08" w:rsidRDefault="00660AF6" w:rsidP="00D14E0D">
            <w:pPr>
              <w:jc w:val="both"/>
              <w:rPr>
                <w:rFonts w:ascii="Calibri" w:eastAsia="Times New Roman" w:hAnsi="Calibri" w:cs="Calibri"/>
                <w:bCs/>
                <w:color w:val="000000"/>
              </w:rPr>
            </w:pPr>
          </w:p>
          <w:p w14:paraId="701E8575" w14:textId="69D06B56" w:rsidR="00660AF6" w:rsidRPr="00090B08" w:rsidRDefault="00660AF6" w:rsidP="00CF40E9">
            <w:pPr>
              <w:jc w:val="both"/>
              <w:rPr>
                <w:rFonts w:ascii="Calibri" w:eastAsia="Times New Roman" w:hAnsi="Calibri" w:cs="Calibri"/>
                <w:color w:val="000000" w:themeColor="text1"/>
              </w:rPr>
            </w:pPr>
            <w:r w:rsidRPr="00090B08">
              <w:rPr>
                <w:rFonts w:ascii="Calibri" w:eastAsia="Times New Roman" w:hAnsi="Calibri" w:cs="Calibri"/>
                <w:color w:val="000000" w:themeColor="text1"/>
                <w:u w:val="single"/>
              </w:rPr>
              <w:t>Note:</w:t>
            </w:r>
            <w:r w:rsidRPr="00090B08">
              <w:rPr>
                <w:rFonts w:ascii="Calibri" w:eastAsia="Times New Roman" w:hAnsi="Calibri" w:cs="Calibri"/>
                <w:color w:val="000000" w:themeColor="text1"/>
              </w:rPr>
              <w:t xml:space="preserve"> This condition does not prevent the applicant from seeking to lodge a separate development application or application seeking to modify this consent to increase the </w:t>
            </w:r>
            <w:r w:rsidRPr="00090B08">
              <w:rPr>
                <w:rFonts w:ascii="Calibri" w:eastAsia="Times New Roman" w:hAnsi="Calibri" w:cs="Calibri"/>
                <w:color w:val="000000" w:themeColor="text1"/>
              </w:rPr>
              <w:t>operational lifespan</w:t>
            </w:r>
            <w:r w:rsidR="00CF40E9" w:rsidRPr="00090B08">
              <w:rPr>
                <w:rFonts w:ascii="Calibri" w:eastAsia="Times New Roman" w:hAnsi="Calibri" w:cs="Calibri"/>
                <w:color w:val="000000" w:themeColor="text1"/>
              </w:rPr>
              <w:t xml:space="preserve">. </w:t>
            </w:r>
          </w:p>
          <w:p w14:paraId="104B2A16" w14:textId="77777777" w:rsidR="00CF40E9" w:rsidRPr="00090B08" w:rsidRDefault="00CF40E9" w:rsidP="00CF40E9">
            <w:pPr>
              <w:jc w:val="both"/>
              <w:rPr>
                <w:rFonts w:ascii="Calibri" w:eastAsia="Times New Roman" w:hAnsi="Calibri" w:cs="Calibri"/>
                <w:color w:val="000000" w:themeColor="text1"/>
              </w:rPr>
            </w:pPr>
          </w:p>
          <w:p w14:paraId="0C1917D4" w14:textId="77777777" w:rsidR="00D14E0D" w:rsidRPr="00090B08" w:rsidRDefault="00D14E0D" w:rsidP="00D14E0D">
            <w:pPr>
              <w:jc w:val="both"/>
              <w:rPr>
                <w:rFonts w:ascii="Calibri" w:eastAsia="Times New Roman" w:hAnsi="Calibri" w:cs="Calibri"/>
                <w:b/>
                <w:bCs/>
                <w:i/>
                <w:color w:val="000000"/>
              </w:rPr>
            </w:pPr>
            <w:r w:rsidRPr="00090B08">
              <w:rPr>
                <w:rFonts w:ascii="Calibri" w:eastAsia="Times New Roman" w:hAnsi="Calibri" w:cs="Calibri"/>
                <w:b/>
                <w:bCs/>
                <w:i/>
                <w:color w:val="000000"/>
              </w:rPr>
              <w:t xml:space="preserve">Reason: To ensure the duration of the proposed development remains in accordance with the assessment of the submitted application and the development does not prejudice the future orderly development of land </w:t>
            </w:r>
          </w:p>
          <w:p w14:paraId="715A8003" w14:textId="77777777" w:rsidR="00D14E0D" w:rsidRPr="00090B08" w:rsidRDefault="00D14E0D" w:rsidP="00D14E0D">
            <w:pPr>
              <w:rPr>
                <w:rFonts w:ascii="Calibri" w:eastAsia="Times New Roman" w:hAnsi="Calibri" w:cs="Calibri"/>
                <w:b/>
                <w:bCs/>
                <w:color w:val="000000"/>
              </w:rPr>
            </w:pPr>
          </w:p>
          <w:p w14:paraId="4C8EB0EA" w14:textId="7AF25F3C" w:rsidR="000C3670" w:rsidRPr="00090B08" w:rsidRDefault="000C3670" w:rsidP="00D14E0D">
            <w:pPr>
              <w:rPr>
                <w:rFonts w:ascii="Calibri" w:eastAsia="Times New Roman" w:hAnsi="Calibri" w:cs="Calibri"/>
                <w:b/>
                <w:bCs/>
                <w:color w:val="FF0000"/>
                <w:u w:val="single"/>
              </w:rPr>
            </w:pPr>
            <w:r w:rsidRPr="00090B08">
              <w:rPr>
                <w:rFonts w:ascii="Calibri" w:eastAsia="Times New Roman" w:hAnsi="Calibri" w:cs="Calibri"/>
                <w:b/>
                <w:bCs/>
                <w:color w:val="FF0000"/>
                <w:u w:val="single"/>
              </w:rPr>
              <w:t>Applicant Response:</w:t>
            </w:r>
          </w:p>
          <w:p w14:paraId="75A74AF9" w14:textId="747F226D" w:rsidR="007E7530" w:rsidRPr="00090B08" w:rsidRDefault="007E7530" w:rsidP="000C3670">
            <w:pPr>
              <w:pStyle w:val="pf0"/>
              <w:jc w:val="both"/>
              <w:rPr>
                <w:rStyle w:val="cf01"/>
                <w:rFonts w:ascii="Calibri" w:eastAsiaTheme="majorEastAsia" w:hAnsi="Calibri" w:cs="Calibri"/>
                <w:color w:val="FF0000"/>
                <w:sz w:val="22"/>
                <w:szCs w:val="22"/>
              </w:rPr>
            </w:pPr>
            <w:r w:rsidRPr="00090B08">
              <w:rPr>
                <w:rStyle w:val="cf01"/>
                <w:rFonts w:ascii="Calibri" w:eastAsiaTheme="majorEastAsia" w:hAnsi="Calibri" w:cs="Calibri"/>
                <w:color w:val="FF0000"/>
                <w:sz w:val="22"/>
                <w:szCs w:val="22"/>
              </w:rPr>
              <w:t>This condition appears to relate operational lifespan, lapsing of the consent and decommissioning</w:t>
            </w:r>
            <w:r w:rsidR="000C3670" w:rsidRPr="00090B08">
              <w:rPr>
                <w:rStyle w:val="cf01"/>
                <w:rFonts w:ascii="Calibri" w:eastAsiaTheme="majorEastAsia" w:hAnsi="Calibri" w:cs="Calibri"/>
                <w:color w:val="FF0000"/>
                <w:sz w:val="22"/>
                <w:szCs w:val="22"/>
              </w:rPr>
              <w:t xml:space="preserve">. It may be best to provide separate condition for these. </w:t>
            </w:r>
          </w:p>
          <w:p w14:paraId="243811BB" w14:textId="45A7172E" w:rsidR="000C3670" w:rsidRPr="00090B08" w:rsidRDefault="000C3670" w:rsidP="00090B08">
            <w:pPr>
              <w:pStyle w:val="pf0"/>
              <w:spacing w:before="0" w:beforeAutospacing="0"/>
              <w:jc w:val="both"/>
              <w:rPr>
                <w:rStyle w:val="cf01"/>
                <w:rFonts w:ascii="Calibri" w:eastAsiaTheme="majorEastAsia" w:hAnsi="Calibri" w:cs="Calibri"/>
                <w:b/>
                <w:bCs/>
                <w:color w:val="156082" w:themeColor="accent1"/>
                <w:sz w:val="22"/>
                <w:szCs w:val="22"/>
                <w:u w:val="single"/>
              </w:rPr>
            </w:pPr>
            <w:r w:rsidRPr="00090B08">
              <w:rPr>
                <w:rStyle w:val="cf01"/>
                <w:rFonts w:ascii="Calibri" w:eastAsiaTheme="majorEastAsia" w:hAnsi="Calibri" w:cs="Calibri"/>
                <w:b/>
                <w:bCs/>
                <w:color w:val="156082" w:themeColor="accent1"/>
                <w:sz w:val="22"/>
                <w:szCs w:val="22"/>
                <w:u w:val="single"/>
              </w:rPr>
              <w:t>Council Response:</w:t>
            </w:r>
          </w:p>
          <w:p w14:paraId="1202FE11" w14:textId="56AD3B1B" w:rsidR="000C3670" w:rsidRPr="00090B08" w:rsidRDefault="000C3670" w:rsidP="00090B08">
            <w:pPr>
              <w:pStyle w:val="pf0"/>
              <w:spacing w:before="0" w:beforeAutospacing="0"/>
              <w:jc w:val="both"/>
              <w:rPr>
                <w:rStyle w:val="cf01"/>
                <w:rFonts w:ascii="Calibri" w:eastAsiaTheme="majorEastAsia" w:hAnsi="Calibri" w:cs="Calibri"/>
                <w:color w:val="156082" w:themeColor="accent1"/>
                <w:sz w:val="22"/>
                <w:szCs w:val="22"/>
              </w:rPr>
            </w:pPr>
            <w:r w:rsidRPr="00090B08">
              <w:rPr>
                <w:rStyle w:val="cf01"/>
                <w:rFonts w:ascii="Calibri" w:eastAsiaTheme="majorEastAsia" w:hAnsi="Calibri" w:cs="Calibri"/>
                <w:color w:val="156082" w:themeColor="accent1"/>
                <w:sz w:val="22"/>
                <w:szCs w:val="22"/>
              </w:rPr>
              <w:t xml:space="preserve">Title of condition changed from ‘consent expiry’ to ‘operational lifespan’ as suggested by the applicant. </w:t>
            </w:r>
            <w:r w:rsidR="00000832" w:rsidRPr="00090B08">
              <w:rPr>
                <w:rStyle w:val="cf01"/>
                <w:rFonts w:ascii="Calibri" w:eastAsiaTheme="majorEastAsia" w:hAnsi="Calibri" w:cs="Calibri"/>
                <w:color w:val="156082" w:themeColor="accent1"/>
                <w:sz w:val="22"/>
                <w:szCs w:val="22"/>
              </w:rPr>
              <w:t xml:space="preserve">Added note as requested by the applicant. </w:t>
            </w:r>
          </w:p>
          <w:p w14:paraId="3660204F" w14:textId="79401518" w:rsidR="000C3670" w:rsidRPr="00090B08" w:rsidRDefault="000C3670" w:rsidP="00090B08">
            <w:pPr>
              <w:pStyle w:val="pf0"/>
              <w:spacing w:before="0" w:beforeAutospacing="0"/>
              <w:jc w:val="both"/>
              <w:rPr>
                <w:rStyle w:val="cf01"/>
                <w:rFonts w:ascii="Calibri" w:eastAsiaTheme="majorEastAsia" w:hAnsi="Calibri" w:cs="Calibri"/>
                <w:color w:val="156082" w:themeColor="accent1"/>
                <w:sz w:val="22"/>
                <w:szCs w:val="22"/>
              </w:rPr>
            </w:pPr>
            <w:r w:rsidRPr="00090B08">
              <w:rPr>
                <w:rStyle w:val="cf01"/>
                <w:rFonts w:ascii="Calibri" w:eastAsiaTheme="majorEastAsia" w:hAnsi="Calibri" w:cs="Calibri"/>
                <w:color w:val="156082" w:themeColor="accent1"/>
                <w:sz w:val="22"/>
                <w:szCs w:val="22"/>
              </w:rPr>
              <w:t xml:space="preserve">There </w:t>
            </w:r>
            <w:r w:rsidR="0020366E" w:rsidRPr="00090B08">
              <w:rPr>
                <w:rStyle w:val="cf01"/>
                <w:rFonts w:ascii="Calibri" w:eastAsiaTheme="majorEastAsia" w:hAnsi="Calibri" w:cs="Calibri"/>
                <w:color w:val="156082" w:themeColor="accent1"/>
                <w:sz w:val="22"/>
                <w:szCs w:val="22"/>
              </w:rPr>
              <w:t>is a separate condition for</w:t>
            </w:r>
            <w:r w:rsidRPr="00090B08">
              <w:rPr>
                <w:rStyle w:val="cf01"/>
                <w:rFonts w:ascii="Calibri" w:eastAsiaTheme="majorEastAsia" w:hAnsi="Calibri" w:cs="Calibri"/>
                <w:color w:val="156082" w:themeColor="accent1"/>
                <w:sz w:val="22"/>
                <w:szCs w:val="22"/>
              </w:rPr>
              <w:t xml:space="preserve"> </w:t>
            </w:r>
            <w:r w:rsidR="0020366E" w:rsidRPr="00090B08">
              <w:rPr>
                <w:rStyle w:val="cf01"/>
                <w:rFonts w:ascii="Calibri" w:eastAsiaTheme="majorEastAsia" w:hAnsi="Calibri" w:cs="Calibri"/>
                <w:color w:val="156082" w:themeColor="accent1"/>
                <w:sz w:val="22"/>
                <w:szCs w:val="22"/>
              </w:rPr>
              <w:t xml:space="preserve">decommissioning below in Part G. </w:t>
            </w:r>
          </w:p>
          <w:p w14:paraId="5596B227" w14:textId="77777777" w:rsidR="00090B08" w:rsidRDefault="0020366E" w:rsidP="00090B08">
            <w:pPr>
              <w:pStyle w:val="pf0"/>
              <w:spacing w:before="0" w:beforeAutospacing="0" w:after="0" w:afterAutospacing="0"/>
              <w:jc w:val="both"/>
              <w:rPr>
                <w:rStyle w:val="cf01"/>
                <w:rFonts w:ascii="Calibri" w:eastAsiaTheme="majorEastAsia" w:hAnsi="Calibri" w:cs="Calibri"/>
                <w:color w:val="156082" w:themeColor="accent1"/>
                <w:sz w:val="22"/>
                <w:szCs w:val="22"/>
              </w:rPr>
            </w:pPr>
            <w:r w:rsidRPr="00090B08">
              <w:rPr>
                <w:rStyle w:val="cf01"/>
                <w:rFonts w:ascii="Calibri" w:eastAsiaTheme="majorEastAsia" w:hAnsi="Calibri" w:cs="Calibri"/>
                <w:color w:val="156082" w:themeColor="accent1"/>
                <w:sz w:val="22"/>
                <w:szCs w:val="22"/>
              </w:rPr>
              <w:t xml:space="preserve">A separate condition relating to consent lapsing (i.e. for the purposes of Section 4.53 of the Act) is not necessary </w:t>
            </w:r>
            <w:r w:rsidR="00A138DE" w:rsidRPr="00090B08">
              <w:rPr>
                <w:rStyle w:val="cf01"/>
                <w:rFonts w:ascii="Calibri" w:eastAsiaTheme="majorEastAsia" w:hAnsi="Calibri" w:cs="Calibri"/>
                <w:color w:val="156082" w:themeColor="accent1"/>
                <w:sz w:val="22"/>
                <w:szCs w:val="22"/>
              </w:rPr>
              <w:t>as this framework is already provided for</w:t>
            </w:r>
            <w:r w:rsidR="00305D29" w:rsidRPr="00090B08">
              <w:rPr>
                <w:rStyle w:val="cf01"/>
                <w:rFonts w:ascii="Calibri" w:eastAsiaTheme="majorEastAsia" w:hAnsi="Calibri" w:cs="Calibri"/>
                <w:color w:val="156082" w:themeColor="accent1"/>
                <w:sz w:val="22"/>
                <w:szCs w:val="22"/>
              </w:rPr>
              <w:t xml:space="preserve"> outside of any consent conditions.</w:t>
            </w:r>
            <w:r w:rsidR="00305D29">
              <w:rPr>
                <w:rStyle w:val="cf01"/>
                <w:rFonts w:ascii="Calibri" w:eastAsiaTheme="majorEastAsia" w:hAnsi="Calibri" w:cs="Calibri"/>
                <w:color w:val="156082" w:themeColor="accent1"/>
                <w:sz w:val="22"/>
                <w:szCs w:val="22"/>
              </w:rPr>
              <w:t xml:space="preserve"> </w:t>
            </w:r>
          </w:p>
          <w:p w14:paraId="39B3C9D4" w14:textId="07A32984" w:rsidR="00090B08" w:rsidRPr="00090B08" w:rsidRDefault="00090B08" w:rsidP="00090B08">
            <w:pPr>
              <w:pStyle w:val="pf0"/>
              <w:spacing w:before="0" w:beforeAutospacing="0" w:after="0" w:afterAutospacing="0"/>
              <w:jc w:val="both"/>
              <w:rPr>
                <w:rFonts w:ascii="Calibri" w:eastAsiaTheme="majorEastAsia" w:hAnsi="Calibri" w:cs="Calibri"/>
                <w:color w:val="156082" w:themeColor="accent1"/>
                <w:sz w:val="22"/>
                <w:szCs w:val="22"/>
              </w:rPr>
            </w:pPr>
          </w:p>
        </w:tc>
      </w:tr>
      <w:tr w:rsidR="00D14E0D" w:rsidRPr="00D14E0D" w14:paraId="35412A22" w14:textId="77777777" w:rsidTr="00D14E0D">
        <w:trPr>
          <w:trHeight w:val="992"/>
        </w:trPr>
        <w:tc>
          <w:tcPr>
            <w:tcW w:w="9879" w:type="dxa"/>
            <w:gridSpan w:val="2"/>
            <w:shd w:val="clear" w:color="auto" w:fill="1F4E79"/>
            <w:vAlign w:val="center"/>
          </w:tcPr>
          <w:p w14:paraId="06E72DFF" w14:textId="153EEF01" w:rsidR="00D14E0D" w:rsidRPr="00D14E0D" w:rsidRDefault="00A6330D" w:rsidP="00A6330D">
            <w:pPr>
              <w:contextualSpacing/>
              <w:rPr>
                <w:rFonts w:ascii="Calibri" w:eastAsia="Calibri" w:hAnsi="Calibri" w:cs="Calibri"/>
                <w:bCs/>
                <w:color w:val="FFFFFF"/>
                <w:sz w:val="32"/>
              </w:rPr>
            </w:pPr>
            <w:bookmarkStart w:id="2" w:name="During_Building_Work"/>
            <w:r w:rsidRPr="00A6330D">
              <w:rPr>
                <w:rFonts w:ascii="Calibri" w:eastAsia="Calibri" w:hAnsi="Calibri" w:cs="Calibri"/>
                <w:bCs/>
                <w:color w:val="FFFFFF"/>
                <w:sz w:val="32"/>
              </w:rPr>
              <w:t>Part E</w:t>
            </w:r>
          </w:p>
          <w:p w14:paraId="6DDC3DF1" w14:textId="77777777" w:rsidR="00D14E0D" w:rsidRPr="00D14E0D" w:rsidRDefault="00D14E0D" w:rsidP="00D14E0D">
            <w:pPr>
              <w:rPr>
                <w:rFonts w:ascii="Calibri" w:eastAsia="Calibri" w:hAnsi="Calibri" w:cs="Calibri"/>
                <w:b/>
                <w:sz w:val="24"/>
              </w:rPr>
            </w:pPr>
            <w:r w:rsidRPr="00D14E0D">
              <w:rPr>
                <w:rFonts w:ascii="Calibri" w:eastAsia="Calibri" w:hAnsi="Calibri" w:cs="Calibri"/>
                <w:b/>
                <w:color w:val="FFFFFF"/>
                <w:sz w:val="32"/>
              </w:rPr>
              <w:t>During Building Work</w:t>
            </w:r>
            <w:bookmarkEnd w:id="2"/>
          </w:p>
        </w:tc>
      </w:tr>
      <w:tr w:rsidR="00D14E0D" w:rsidRPr="00D14E0D" w14:paraId="24BE2164" w14:textId="77777777" w:rsidTr="00D14E0D">
        <w:trPr>
          <w:trHeight w:val="567"/>
        </w:trPr>
        <w:tc>
          <w:tcPr>
            <w:tcW w:w="9879" w:type="dxa"/>
            <w:gridSpan w:val="2"/>
            <w:shd w:val="clear" w:color="auto" w:fill="D9D9D9"/>
            <w:vAlign w:val="center"/>
          </w:tcPr>
          <w:p w14:paraId="09192571" w14:textId="77777777" w:rsidR="00D14E0D" w:rsidRPr="00D14E0D" w:rsidRDefault="00D14E0D" w:rsidP="00D14E0D">
            <w:pPr>
              <w:rPr>
                <w:rFonts w:ascii="Calibri" w:eastAsia="Calibri" w:hAnsi="Calibri" w:cs="Calibri"/>
              </w:rPr>
            </w:pPr>
            <w:r w:rsidRPr="00D14E0D">
              <w:rPr>
                <w:rFonts w:ascii="Calibri" w:eastAsia="Calibri" w:hAnsi="Calibri" w:cs="Calibri"/>
                <w:b/>
              </w:rPr>
              <w:t xml:space="preserve">Construction </w:t>
            </w:r>
          </w:p>
        </w:tc>
      </w:tr>
      <w:tr w:rsidR="00D14E0D" w:rsidRPr="00D14E0D" w14:paraId="6F69C98B" w14:textId="77777777" w:rsidTr="00B25E72">
        <w:tc>
          <w:tcPr>
            <w:tcW w:w="665" w:type="dxa"/>
          </w:tcPr>
          <w:p w14:paraId="2D13BBCA" w14:textId="45FDF539" w:rsidR="00D14E0D" w:rsidRPr="00D14E0D" w:rsidRDefault="00B65D85" w:rsidP="00430AC1">
            <w:pPr>
              <w:spacing w:after="220"/>
              <w:jc w:val="both"/>
              <w:rPr>
                <w:rFonts w:ascii="Calibri" w:eastAsia="Calibri" w:hAnsi="Calibri" w:cs="Calibri"/>
                <w:b/>
                <w:bCs/>
              </w:rPr>
            </w:pPr>
            <w:r>
              <w:rPr>
                <w:rFonts w:ascii="Calibri" w:eastAsia="Calibri" w:hAnsi="Calibri" w:cs="Calibri"/>
                <w:b/>
                <w:bCs/>
              </w:rPr>
              <w:t>59</w:t>
            </w:r>
            <w:r w:rsidR="00430AC1">
              <w:rPr>
                <w:rFonts w:ascii="Calibri" w:eastAsia="Calibri" w:hAnsi="Calibri" w:cs="Calibri"/>
                <w:b/>
                <w:bCs/>
              </w:rPr>
              <w:t xml:space="preserve">. </w:t>
            </w:r>
          </w:p>
        </w:tc>
        <w:tc>
          <w:tcPr>
            <w:tcW w:w="9214" w:type="dxa"/>
          </w:tcPr>
          <w:p w14:paraId="691812A4" w14:textId="77777777" w:rsidR="00D14E0D" w:rsidRPr="00D14E0D" w:rsidRDefault="00D14E0D" w:rsidP="00D14E0D">
            <w:pPr>
              <w:spacing w:after="220"/>
              <w:jc w:val="both"/>
              <w:rPr>
                <w:rFonts w:ascii="Calibri" w:eastAsia="Times New Roman" w:hAnsi="Calibri" w:cs="Calibri"/>
                <w:b/>
                <w:bCs/>
              </w:rPr>
            </w:pPr>
            <w:r w:rsidRPr="00D14E0D">
              <w:rPr>
                <w:rFonts w:ascii="Calibri" w:eastAsia="Times New Roman" w:hAnsi="Calibri" w:cs="Calibri"/>
                <w:b/>
                <w:bCs/>
              </w:rPr>
              <w:t>Hours of work</w:t>
            </w:r>
          </w:p>
          <w:p w14:paraId="5B900ABF" w14:textId="77777777" w:rsidR="00D14E0D" w:rsidRPr="00D14E0D" w:rsidRDefault="00D14E0D" w:rsidP="00D14E0D">
            <w:pPr>
              <w:spacing w:after="220"/>
              <w:jc w:val="both"/>
              <w:rPr>
                <w:rFonts w:ascii="Calibri" w:eastAsia="Times New Roman" w:hAnsi="Calibri" w:cs="Calibri"/>
              </w:rPr>
            </w:pPr>
            <w:r w:rsidRPr="00D14E0D">
              <w:rPr>
                <w:rFonts w:ascii="Calibri" w:eastAsia="Times New Roman" w:hAnsi="Calibri" w:cs="Calibri"/>
              </w:rPr>
              <w:t>Site work must only be carried out between the following times:</w:t>
            </w:r>
          </w:p>
          <w:p w14:paraId="3FF9342D" w14:textId="77777777" w:rsidR="00D14E0D" w:rsidRPr="00D14E0D" w:rsidRDefault="00D14E0D" w:rsidP="00D14E0D">
            <w:pPr>
              <w:numPr>
                <w:ilvl w:val="0"/>
                <w:numId w:val="29"/>
              </w:numPr>
              <w:spacing w:after="220"/>
              <w:ind w:left="463" w:hanging="463"/>
              <w:contextualSpacing/>
              <w:jc w:val="both"/>
              <w:rPr>
                <w:rFonts w:ascii="Calibri" w:eastAsia="Times New Roman" w:hAnsi="Calibri" w:cs="Calibri"/>
              </w:rPr>
            </w:pPr>
            <w:r w:rsidRPr="00D14E0D">
              <w:rPr>
                <w:rFonts w:ascii="Calibri" w:eastAsia="Times New Roman" w:hAnsi="Calibri" w:cs="Calibri"/>
              </w:rPr>
              <w:t>Monday to Friday, 7.00am to 5.00pm</w:t>
            </w:r>
          </w:p>
          <w:p w14:paraId="565386AD" w14:textId="77777777" w:rsidR="00D14E0D" w:rsidRPr="00D14E0D" w:rsidRDefault="00D14E0D" w:rsidP="00D14E0D">
            <w:pPr>
              <w:numPr>
                <w:ilvl w:val="0"/>
                <w:numId w:val="29"/>
              </w:numPr>
              <w:spacing w:after="220"/>
              <w:ind w:left="463" w:hanging="463"/>
              <w:contextualSpacing/>
              <w:jc w:val="both"/>
              <w:rPr>
                <w:rFonts w:ascii="Calibri" w:eastAsia="Times New Roman" w:hAnsi="Calibri" w:cs="Calibri"/>
              </w:rPr>
            </w:pPr>
            <w:r w:rsidRPr="00D14E0D">
              <w:rPr>
                <w:rFonts w:ascii="Calibri" w:eastAsia="Times New Roman" w:hAnsi="Calibri" w:cs="Calibri"/>
              </w:rPr>
              <w:t>Saturday, 8.00am to 1.00pm</w:t>
            </w:r>
          </w:p>
          <w:p w14:paraId="5D627D01" w14:textId="77777777" w:rsidR="00D14E0D" w:rsidRPr="00D14E0D" w:rsidRDefault="00D14E0D" w:rsidP="00D14E0D">
            <w:pPr>
              <w:numPr>
                <w:ilvl w:val="0"/>
                <w:numId w:val="29"/>
              </w:numPr>
              <w:spacing w:after="220"/>
              <w:ind w:left="463" w:hanging="463"/>
              <w:contextualSpacing/>
              <w:jc w:val="both"/>
              <w:rPr>
                <w:rFonts w:ascii="Calibri" w:eastAsia="Times New Roman" w:hAnsi="Calibri" w:cs="Calibri"/>
              </w:rPr>
            </w:pPr>
            <w:r w:rsidRPr="00D14E0D">
              <w:rPr>
                <w:rFonts w:ascii="Calibri" w:eastAsia="Times New Roman" w:hAnsi="Calibri" w:cs="Calibri"/>
              </w:rPr>
              <w:t>Sunday or Public Holiday, no site work to be carried out</w:t>
            </w:r>
          </w:p>
          <w:p w14:paraId="26626742" w14:textId="77777777" w:rsidR="00D14E0D" w:rsidRPr="00D14E0D" w:rsidRDefault="00D14E0D" w:rsidP="00D14E0D">
            <w:pPr>
              <w:spacing w:after="220"/>
              <w:jc w:val="both"/>
              <w:rPr>
                <w:rFonts w:ascii="Calibri" w:eastAsia="Times New Roman" w:hAnsi="Calibri" w:cs="Calibri"/>
              </w:rPr>
            </w:pPr>
            <w:r w:rsidRPr="00D14E0D">
              <w:rPr>
                <w:rFonts w:ascii="Calibri" w:eastAsia="Times New Roman" w:hAnsi="Calibri" w:cs="Calibri"/>
              </w:rPr>
              <w:lastRenderedPageBreak/>
              <w:t xml:space="preserve">Site work is not to be carried out outside of these times except where there is an emergency, or for urgent work directed by a police officer or a public authority. </w:t>
            </w:r>
          </w:p>
          <w:p w14:paraId="2F1694A2" w14:textId="77777777" w:rsidR="00D14E0D" w:rsidRDefault="00D14E0D" w:rsidP="00D14E0D">
            <w:pPr>
              <w:spacing w:after="220"/>
              <w:jc w:val="both"/>
              <w:rPr>
                <w:rFonts w:ascii="Calibri" w:eastAsia="Calibri" w:hAnsi="Calibri" w:cs="Times New Roman"/>
                <w:b/>
                <w:bCs/>
                <w:i/>
                <w:iCs/>
                <w:w w:val="105"/>
              </w:rPr>
            </w:pPr>
            <w:r w:rsidRPr="00D14E0D">
              <w:rPr>
                <w:rFonts w:ascii="Calibri" w:eastAsia="Times New Roman" w:hAnsi="Calibri" w:cs="Calibri"/>
                <w:b/>
                <w:bCs/>
                <w:i/>
                <w:iCs/>
              </w:rPr>
              <w:t xml:space="preserve">Reason: </w:t>
            </w:r>
            <w:r w:rsidRPr="00D14E0D">
              <w:rPr>
                <w:rFonts w:ascii="Calibri" w:eastAsia="Calibri" w:hAnsi="Calibri" w:cs="Times New Roman"/>
                <w:b/>
                <w:bCs/>
                <w:i/>
                <w:iCs/>
                <w:w w:val="105"/>
              </w:rPr>
              <w:t>To protect the amenity of the surrounding</w:t>
            </w:r>
            <w:r w:rsidRPr="00D14E0D">
              <w:rPr>
                <w:rFonts w:ascii="Calibri" w:eastAsia="Calibri" w:hAnsi="Calibri" w:cs="Times New Roman"/>
                <w:b/>
                <w:bCs/>
                <w:i/>
                <w:iCs/>
                <w:spacing w:val="-17"/>
                <w:w w:val="105"/>
              </w:rPr>
              <w:t xml:space="preserve"> </w:t>
            </w:r>
            <w:r w:rsidRPr="00D14E0D">
              <w:rPr>
                <w:rFonts w:ascii="Calibri" w:eastAsia="Calibri" w:hAnsi="Calibri" w:cs="Times New Roman"/>
                <w:b/>
                <w:bCs/>
                <w:i/>
                <w:iCs/>
                <w:w w:val="105"/>
              </w:rPr>
              <w:t>area</w:t>
            </w:r>
          </w:p>
          <w:p w14:paraId="7339E0E6" w14:textId="77885D2C" w:rsidR="00E23F52" w:rsidRPr="00E23F52" w:rsidRDefault="00E23F52" w:rsidP="00E23F52">
            <w:pPr>
              <w:spacing w:after="220"/>
              <w:jc w:val="both"/>
              <w:rPr>
                <w:rFonts w:ascii="Calibri" w:eastAsia="Calibri" w:hAnsi="Calibri" w:cs="Times New Roman"/>
                <w:b/>
                <w:bCs/>
                <w:w w:val="105"/>
                <w:u w:val="single"/>
              </w:rPr>
            </w:pPr>
            <w:r>
              <w:rPr>
                <w:rFonts w:ascii="Calibri" w:eastAsia="Calibri" w:hAnsi="Calibri" w:cs="Times New Roman"/>
                <w:b/>
                <w:bCs/>
                <w:w w:val="105"/>
                <w:u w:val="single"/>
              </w:rPr>
              <w:t xml:space="preserve">Applicant: </w:t>
            </w:r>
          </w:p>
          <w:p w14:paraId="10D19E97" w14:textId="6ADE74F6" w:rsidR="00E23F52" w:rsidRPr="00E23F52" w:rsidRDefault="00E23F52" w:rsidP="00E23F52">
            <w:pPr>
              <w:spacing w:after="220"/>
              <w:jc w:val="both"/>
              <w:rPr>
                <w:rFonts w:ascii="Calibri" w:eastAsia="Calibri" w:hAnsi="Calibri" w:cs="Times New Roman"/>
                <w:color w:val="FF0000"/>
                <w:w w:val="105"/>
              </w:rPr>
            </w:pPr>
            <w:r w:rsidRPr="00E23F52">
              <w:rPr>
                <w:rFonts w:ascii="Calibri" w:eastAsia="Calibri" w:hAnsi="Calibri" w:cs="Times New Roman"/>
                <w:color w:val="FF0000"/>
                <w:w w:val="105"/>
              </w:rPr>
              <w:t xml:space="preserve">Suggested Council Consider rewording to: </w:t>
            </w:r>
          </w:p>
          <w:p w14:paraId="36E6F572" w14:textId="77777777" w:rsidR="008C70F7" w:rsidRPr="008C70F7" w:rsidRDefault="00E23F52" w:rsidP="00E23F52">
            <w:pPr>
              <w:spacing w:after="220"/>
              <w:jc w:val="both"/>
              <w:rPr>
                <w:rFonts w:ascii="Calibri" w:eastAsia="Calibri" w:hAnsi="Calibri" w:cs="Times New Roman"/>
                <w:i/>
                <w:iCs/>
                <w:color w:val="FF0000"/>
                <w:w w:val="105"/>
              </w:rPr>
            </w:pPr>
            <w:r w:rsidRPr="00E23F52">
              <w:rPr>
                <w:rFonts w:ascii="Calibri" w:eastAsia="Calibri" w:hAnsi="Calibri" w:cs="Times New Roman"/>
                <w:i/>
                <w:iCs/>
                <w:color w:val="FF0000"/>
                <w:w w:val="105"/>
              </w:rPr>
              <w:t>Site works must only be carried out between</w:t>
            </w:r>
            <w:r w:rsidR="008C70F7" w:rsidRPr="008C70F7">
              <w:rPr>
                <w:rFonts w:ascii="Calibri" w:eastAsia="Calibri" w:hAnsi="Calibri" w:cs="Times New Roman"/>
                <w:i/>
                <w:iCs/>
                <w:color w:val="FF0000"/>
                <w:w w:val="105"/>
              </w:rPr>
              <w:t xml:space="preserve">: </w:t>
            </w:r>
          </w:p>
          <w:p w14:paraId="652BC331" w14:textId="77777777" w:rsidR="008C70F7" w:rsidRPr="008C70F7" w:rsidRDefault="00E23F52" w:rsidP="008C70F7">
            <w:pPr>
              <w:pStyle w:val="ListParagraph"/>
              <w:numPr>
                <w:ilvl w:val="0"/>
                <w:numId w:val="29"/>
              </w:numPr>
              <w:spacing w:after="220"/>
              <w:ind w:left="462" w:hanging="425"/>
              <w:jc w:val="both"/>
              <w:rPr>
                <w:rFonts w:ascii="Calibri" w:eastAsia="Calibri" w:hAnsi="Calibri" w:cs="Times New Roman"/>
                <w:i/>
                <w:iCs/>
                <w:color w:val="FF0000"/>
                <w:w w:val="105"/>
              </w:rPr>
            </w:pPr>
            <w:r w:rsidRPr="008C70F7">
              <w:rPr>
                <w:rFonts w:ascii="Calibri" w:eastAsia="Calibri" w:hAnsi="Calibri" w:cs="Times New Roman"/>
                <w:i/>
                <w:iCs/>
                <w:color w:val="FF0000"/>
                <w:w w:val="105"/>
              </w:rPr>
              <w:t>Monday to Friday, 7.00am to 5.00pm</w:t>
            </w:r>
          </w:p>
          <w:p w14:paraId="19C218EE" w14:textId="77777777" w:rsidR="008C70F7" w:rsidRPr="008C70F7" w:rsidRDefault="00E23F52" w:rsidP="008C70F7">
            <w:pPr>
              <w:pStyle w:val="ListParagraph"/>
              <w:numPr>
                <w:ilvl w:val="0"/>
                <w:numId w:val="29"/>
              </w:numPr>
              <w:spacing w:after="220"/>
              <w:ind w:left="462" w:hanging="425"/>
              <w:jc w:val="both"/>
              <w:rPr>
                <w:rFonts w:ascii="Calibri" w:eastAsia="Calibri" w:hAnsi="Calibri" w:cs="Times New Roman"/>
                <w:i/>
                <w:iCs/>
                <w:color w:val="FF0000"/>
                <w:w w:val="105"/>
              </w:rPr>
            </w:pPr>
            <w:r w:rsidRPr="008C70F7">
              <w:rPr>
                <w:rFonts w:ascii="Calibri" w:eastAsia="Calibri" w:hAnsi="Calibri" w:cs="Times New Roman"/>
                <w:i/>
                <w:iCs/>
                <w:color w:val="FF0000"/>
                <w:w w:val="105"/>
              </w:rPr>
              <w:t>Saturday, 8.00am to 1.00pm</w:t>
            </w:r>
          </w:p>
          <w:p w14:paraId="7624A957" w14:textId="2BD15BF9" w:rsidR="00E23F52" w:rsidRPr="008C70F7" w:rsidRDefault="00E23F52" w:rsidP="008C70F7">
            <w:pPr>
              <w:pStyle w:val="ListParagraph"/>
              <w:numPr>
                <w:ilvl w:val="0"/>
                <w:numId w:val="29"/>
              </w:numPr>
              <w:spacing w:after="220"/>
              <w:ind w:left="462" w:hanging="425"/>
              <w:jc w:val="both"/>
              <w:rPr>
                <w:rFonts w:ascii="Calibri" w:eastAsia="Calibri" w:hAnsi="Calibri" w:cs="Times New Roman"/>
                <w:i/>
                <w:iCs/>
                <w:color w:val="FF0000"/>
                <w:w w:val="105"/>
              </w:rPr>
            </w:pPr>
            <w:r w:rsidRPr="008C70F7">
              <w:rPr>
                <w:rFonts w:ascii="Calibri" w:eastAsia="Calibri" w:hAnsi="Calibri" w:cs="Times New Roman"/>
                <w:i/>
                <w:iCs/>
                <w:color w:val="FF0000"/>
                <w:w w:val="105"/>
              </w:rPr>
              <w:t>Sunday or Public Holiday, no site work to be carried out</w:t>
            </w:r>
          </w:p>
          <w:p w14:paraId="77816D3B" w14:textId="77777777" w:rsidR="00E23F52" w:rsidRPr="00E23F52" w:rsidRDefault="00E23F52" w:rsidP="00E23F52">
            <w:pPr>
              <w:spacing w:after="220"/>
              <w:jc w:val="both"/>
              <w:rPr>
                <w:rFonts w:ascii="Calibri" w:eastAsia="Calibri" w:hAnsi="Calibri" w:cs="Times New Roman"/>
                <w:i/>
                <w:iCs/>
                <w:color w:val="FF0000"/>
                <w:w w:val="105"/>
              </w:rPr>
            </w:pPr>
            <w:r w:rsidRPr="00E23F52">
              <w:rPr>
                <w:rFonts w:ascii="Calibri" w:eastAsia="Calibri" w:hAnsi="Calibri" w:cs="Times New Roman"/>
                <w:i/>
                <w:iCs/>
                <w:color w:val="FF0000"/>
                <w:w w:val="105"/>
              </w:rPr>
              <w:t xml:space="preserve">Site work is not to be carried out outside of these times unless otherwise agreed or approved by Council. </w:t>
            </w:r>
          </w:p>
          <w:p w14:paraId="3B486FBD" w14:textId="02B08F92" w:rsidR="00E23F52" w:rsidRPr="00E23F52" w:rsidRDefault="00E23F52" w:rsidP="00E23F52">
            <w:pPr>
              <w:spacing w:after="220"/>
              <w:jc w:val="both"/>
              <w:rPr>
                <w:rFonts w:ascii="Calibri" w:eastAsia="Calibri" w:hAnsi="Calibri" w:cs="Times New Roman"/>
                <w:b/>
                <w:bCs/>
                <w:i/>
                <w:iCs/>
                <w:color w:val="FF0000"/>
                <w:w w:val="105"/>
              </w:rPr>
            </w:pPr>
            <w:r w:rsidRPr="00E23F52">
              <w:rPr>
                <w:rFonts w:ascii="Calibri" w:eastAsia="Calibri" w:hAnsi="Calibri" w:cs="Times New Roman"/>
                <w:b/>
                <w:bCs/>
                <w:i/>
                <w:iCs/>
                <w:color w:val="FF0000"/>
                <w:w w:val="105"/>
              </w:rPr>
              <w:t xml:space="preserve">Reason: To protect the amenity </w:t>
            </w:r>
            <w:r w:rsidR="008C70F7" w:rsidRPr="008C70F7">
              <w:rPr>
                <w:rFonts w:ascii="Calibri" w:eastAsia="Calibri" w:hAnsi="Calibri" w:cs="Times New Roman"/>
                <w:b/>
                <w:bCs/>
                <w:i/>
                <w:iCs/>
                <w:color w:val="FF0000"/>
                <w:w w:val="105"/>
              </w:rPr>
              <w:t>o</w:t>
            </w:r>
            <w:r w:rsidRPr="00E23F52">
              <w:rPr>
                <w:rFonts w:ascii="Calibri" w:eastAsia="Calibri" w:hAnsi="Calibri" w:cs="Times New Roman"/>
                <w:b/>
                <w:bCs/>
                <w:i/>
                <w:iCs/>
                <w:color w:val="FF0000"/>
                <w:w w:val="105"/>
              </w:rPr>
              <w:t>f the surrounding area.</w:t>
            </w:r>
          </w:p>
          <w:p w14:paraId="0971E8CC" w14:textId="795C11A6" w:rsidR="008C70F7" w:rsidRPr="009C4840" w:rsidRDefault="008C70F7" w:rsidP="008C70F7">
            <w:pPr>
              <w:spacing w:after="220"/>
              <w:jc w:val="both"/>
              <w:rPr>
                <w:rFonts w:ascii="Calibri" w:eastAsia="Calibri" w:hAnsi="Calibri" w:cs="Times New Roman"/>
                <w:b/>
                <w:bCs/>
                <w:color w:val="156082" w:themeColor="accent1"/>
                <w:w w:val="105"/>
                <w:u w:val="single"/>
              </w:rPr>
            </w:pPr>
            <w:r w:rsidRPr="009C4840">
              <w:rPr>
                <w:rFonts w:ascii="Calibri" w:eastAsia="Calibri" w:hAnsi="Calibri" w:cs="Times New Roman"/>
                <w:b/>
                <w:bCs/>
                <w:color w:val="156082" w:themeColor="accent1"/>
                <w:w w:val="105"/>
                <w:u w:val="single"/>
              </w:rPr>
              <w:t xml:space="preserve">Council Response: </w:t>
            </w:r>
          </w:p>
          <w:p w14:paraId="282004ED" w14:textId="34F2EE74" w:rsidR="00430AC1" w:rsidRPr="00D14E0D" w:rsidRDefault="009C4840" w:rsidP="00D14E0D">
            <w:pPr>
              <w:spacing w:after="220"/>
              <w:jc w:val="both"/>
              <w:rPr>
                <w:rFonts w:ascii="Calibri" w:eastAsia="Calibri" w:hAnsi="Calibri" w:cs="Calibri"/>
                <w:color w:val="156082" w:themeColor="accent1"/>
                <w:w w:val="105"/>
              </w:rPr>
            </w:pPr>
            <w:r w:rsidRPr="00957E99">
              <w:rPr>
                <w:rFonts w:ascii="Calibri" w:eastAsia="Calibri" w:hAnsi="Calibri" w:cs="Calibri"/>
                <w:color w:val="156082" w:themeColor="accent1"/>
                <w:w w:val="105"/>
              </w:rPr>
              <w:t>Not accepted and not considered that change necessary. Wording of draft condition is consistent with the NSW Standard Condition ‘Hours of Work’.</w:t>
            </w:r>
          </w:p>
        </w:tc>
      </w:tr>
      <w:tr w:rsidR="00D14E0D" w:rsidRPr="00D14E0D" w14:paraId="0CFB8DFF" w14:textId="77777777" w:rsidTr="00D14E0D">
        <w:trPr>
          <w:trHeight w:val="992"/>
        </w:trPr>
        <w:tc>
          <w:tcPr>
            <w:tcW w:w="9879" w:type="dxa"/>
            <w:gridSpan w:val="2"/>
            <w:shd w:val="clear" w:color="auto" w:fill="1F4E79"/>
            <w:vAlign w:val="center"/>
          </w:tcPr>
          <w:p w14:paraId="281EEFCB" w14:textId="15376877" w:rsidR="00D14E0D" w:rsidRPr="00D14E0D" w:rsidRDefault="00A6330D" w:rsidP="00A6330D">
            <w:pPr>
              <w:contextualSpacing/>
              <w:rPr>
                <w:rFonts w:ascii="Calibri" w:eastAsia="Calibri" w:hAnsi="Calibri" w:cs="Calibri"/>
                <w:bCs/>
                <w:color w:val="FFFFFF"/>
                <w:sz w:val="32"/>
              </w:rPr>
            </w:pPr>
            <w:bookmarkStart w:id="3" w:name="_Hlk203402319"/>
            <w:r w:rsidRPr="00A6330D">
              <w:rPr>
                <w:rFonts w:ascii="Calibri" w:eastAsia="Calibri" w:hAnsi="Calibri" w:cs="Calibri"/>
                <w:bCs/>
                <w:color w:val="FFFFFF"/>
                <w:sz w:val="32"/>
              </w:rPr>
              <w:lastRenderedPageBreak/>
              <w:t xml:space="preserve">Part </w:t>
            </w:r>
            <w:r w:rsidR="008F5C95">
              <w:rPr>
                <w:rFonts w:ascii="Calibri" w:eastAsia="Calibri" w:hAnsi="Calibri" w:cs="Calibri"/>
                <w:bCs/>
                <w:color w:val="FFFFFF"/>
                <w:sz w:val="32"/>
              </w:rPr>
              <w:t>G</w:t>
            </w:r>
          </w:p>
          <w:p w14:paraId="45E212E4" w14:textId="77777777" w:rsidR="00D14E0D" w:rsidRPr="00D14E0D" w:rsidRDefault="00D14E0D" w:rsidP="00D14E0D">
            <w:pPr>
              <w:rPr>
                <w:rFonts w:ascii="Calibri" w:eastAsia="Calibri" w:hAnsi="Calibri" w:cs="Calibri"/>
                <w:b/>
                <w:sz w:val="32"/>
              </w:rPr>
            </w:pPr>
            <w:r w:rsidRPr="00D14E0D">
              <w:rPr>
                <w:rFonts w:ascii="Calibri" w:eastAsia="Calibri" w:hAnsi="Calibri" w:cs="Calibri"/>
                <w:b/>
                <w:color w:val="FFFFFF"/>
                <w:sz w:val="32"/>
              </w:rPr>
              <w:t>Occupation and ongoing use</w:t>
            </w:r>
          </w:p>
        </w:tc>
      </w:tr>
      <w:tr w:rsidR="00D14E0D" w:rsidRPr="00D14E0D" w14:paraId="25652349" w14:textId="77777777" w:rsidTr="00B25E72">
        <w:trPr>
          <w:trHeight w:val="420"/>
        </w:trPr>
        <w:tc>
          <w:tcPr>
            <w:tcW w:w="665" w:type="dxa"/>
          </w:tcPr>
          <w:p w14:paraId="64336C84" w14:textId="3CA7F122" w:rsidR="00D14E0D" w:rsidRPr="00D14E0D" w:rsidRDefault="00997917" w:rsidP="00FC2E83">
            <w:pPr>
              <w:shd w:val="clear" w:color="auto" w:fill="FFFFFF"/>
              <w:contextualSpacing/>
              <w:jc w:val="both"/>
              <w:rPr>
                <w:rFonts w:ascii="Calibri" w:eastAsia="Times New Roman" w:hAnsi="Calibri" w:cs="Calibri"/>
                <w:b/>
                <w:bCs/>
                <w:lang w:eastAsia="en-AU"/>
              </w:rPr>
            </w:pPr>
            <w:r>
              <w:rPr>
                <w:rFonts w:ascii="Calibri" w:eastAsia="Times New Roman" w:hAnsi="Calibri" w:cs="Calibri"/>
                <w:b/>
                <w:bCs/>
                <w:lang w:eastAsia="en-AU"/>
              </w:rPr>
              <w:t>82.</w:t>
            </w:r>
          </w:p>
        </w:tc>
        <w:tc>
          <w:tcPr>
            <w:tcW w:w="9214" w:type="dxa"/>
          </w:tcPr>
          <w:p w14:paraId="23D6FED6" w14:textId="77777777" w:rsidR="00D14E0D" w:rsidRPr="00D14E0D" w:rsidRDefault="00D14E0D" w:rsidP="00D14E0D">
            <w:pPr>
              <w:jc w:val="both"/>
              <w:rPr>
                <w:rFonts w:ascii="Calibri" w:eastAsia="Calibri" w:hAnsi="Calibri" w:cs="Times New Roman"/>
                <w:b/>
                <w:bCs/>
                <w:lang w:eastAsia="zh-CN"/>
              </w:rPr>
            </w:pPr>
            <w:r w:rsidRPr="00D14E0D">
              <w:rPr>
                <w:rFonts w:ascii="Calibri" w:eastAsia="Calibri" w:hAnsi="Calibri" w:cs="Times New Roman"/>
                <w:b/>
                <w:bCs/>
                <w:lang w:eastAsia="zh-CN"/>
              </w:rPr>
              <w:t>Acoustic report and noise management</w:t>
            </w:r>
          </w:p>
          <w:p w14:paraId="09FB2D64" w14:textId="77777777" w:rsidR="00D14E0D" w:rsidRPr="00D14E0D" w:rsidRDefault="00D14E0D" w:rsidP="00D14E0D">
            <w:pPr>
              <w:jc w:val="both"/>
              <w:rPr>
                <w:rFonts w:ascii="Calibri" w:eastAsia="Calibri" w:hAnsi="Calibri" w:cs="Times New Roman"/>
                <w:b/>
                <w:bCs/>
                <w:lang w:eastAsia="zh-CN"/>
              </w:rPr>
            </w:pPr>
          </w:p>
          <w:p w14:paraId="0408FA0C" w14:textId="77777777" w:rsidR="00D14E0D" w:rsidRPr="00D14E0D" w:rsidRDefault="00D14E0D" w:rsidP="00D14E0D">
            <w:pPr>
              <w:jc w:val="both"/>
              <w:rPr>
                <w:rFonts w:ascii="Calibri" w:eastAsia="Calibri" w:hAnsi="Calibri" w:cs="Times New Roman"/>
                <w:lang w:eastAsia="zh-CN"/>
              </w:rPr>
            </w:pPr>
            <w:r w:rsidRPr="00D14E0D">
              <w:rPr>
                <w:rFonts w:ascii="Calibri" w:eastAsia="Calibri" w:hAnsi="Calibri" w:cs="Times New Roman"/>
                <w:lang w:eastAsia="zh-CN"/>
              </w:rPr>
              <w:t xml:space="preserve">Construction and operation of the development must comply with the recommendations of Acoustic Report prepared by acoustic report (v5) prepared by </w:t>
            </w:r>
            <w:proofErr w:type="spellStart"/>
            <w:r w:rsidRPr="00D14E0D">
              <w:rPr>
                <w:rFonts w:ascii="Calibri" w:eastAsia="Calibri" w:hAnsi="Calibri" w:cs="Times New Roman"/>
                <w:lang w:eastAsia="zh-CN"/>
              </w:rPr>
              <w:t>WastonMossGrowcott</w:t>
            </w:r>
            <w:proofErr w:type="spellEnd"/>
            <w:r w:rsidRPr="00D14E0D">
              <w:rPr>
                <w:rFonts w:ascii="Calibri" w:eastAsia="Calibri" w:hAnsi="Calibri" w:cs="Times New Roman"/>
                <w:lang w:eastAsia="zh-CN"/>
              </w:rPr>
              <w:t xml:space="preserve"> dated 16 April 2025. </w:t>
            </w:r>
          </w:p>
          <w:p w14:paraId="676D51FC" w14:textId="77777777" w:rsidR="00D14E0D" w:rsidRPr="00D14E0D" w:rsidRDefault="00D14E0D" w:rsidP="00D14E0D">
            <w:pPr>
              <w:jc w:val="both"/>
              <w:rPr>
                <w:rFonts w:ascii="Calibri" w:eastAsia="Calibri" w:hAnsi="Calibri" w:cs="Times New Roman"/>
                <w:lang w:eastAsia="zh-CN"/>
              </w:rPr>
            </w:pPr>
          </w:p>
          <w:p w14:paraId="67EF1027" w14:textId="77777777" w:rsidR="00D14E0D" w:rsidRPr="00D14E0D" w:rsidRDefault="00D14E0D" w:rsidP="00D14E0D">
            <w:pPr>
              <w:jc w:val="both"/>
              <w:rPr>
                <w:rFonts w:ascii="Calibri" w:eastAsia="Calibri" w:hAnsi="Calibri" w:cs="Times New Roman"/>
                <w:lang w:eastAsia="zh-CN"/>
              </w:rPr>
            </w:pPr>
            <w:r w:rsidRPr="00D14E0D">
              <w:rPr>
                <w:rFonts w:ascii="Calibri" w:eastAsia="Calibri" w:hAnsi="Calibri" w:cs="Times New Roman"/>
                <w:lang w:eastAsia="zh-CN"/>
              </w:rPr>
              <w:t xml:space="preserve">A suitably qualified acoustic consultant is required to verify that the adopted amenity criteria is being achieved at the following times: </w:t>
            </w:r>
          </w:p>
          <w:p w14:paraId="594B9FAD" w14:textId="77777777" w:rsidR="00D14E0D" w:rsidRPr="00D14E0D" w:rsidRDefault="00D14E0D" w:rsidP="00D14E0D">
            <w:pPr>
              <w:jc w:val="both"/>
              <w:rPr>
                <w:rFonts w:ascii="Calibri" w:eastAsia="Calibri" w:hAnsi="Calibri" w:cs="Times New Roman"/>
                <w:lang w:eastAsia="zh-CN"/>
              </w:rPr>
            </w:pPr>
          </w:p>
          <w:p w14:paraId="4539A52F" w14:textId="77777777" w:rsidR="00D14E0D" w:rsidRPr="00D14E0D" w:rsidRDefault="00D14E0D" w:rsidP="00D14E0D">
            <w:pPr>
              <w:numPr>
                <w:ilvl w:val="0"/>
                <w:numId w:val="4"/>
              </w:numPr>
              <w:ind w:left="461" w:hanging="461"/>
              <w:contextualSpacing/>
              <w:jc w:val="both"/>
              <w:rPr>
                <w:rFonts w:ascii="Calibri" w:eastAsia="Calibri" w:hAnsi="Calibri" w:cs="Times New Roman"/>
                <w:lang w:eastAsia="zh-CN"/>
              </w:rPr>
            </w:pPr>
            <w:r w:rsidRPr="00D14E0D">
              <w:rPr>
                <w:rFonts w:ascii="Calibri" w:eastAsia="Calibri" w:hAnsi="Calibri" w:cs="Times New Roman"/>
                <w:lang w:eastAsia="zh-CN"/>
              </w:rPr>
              <w:t>Prior to the issue of any occupation certificate.</w:t>
            </w:r>
          </w:p>
          <w:p w14:paraId="4F82E725" w14:textId="77777777" w:rsidR="00D14E0D" w:rsidRPr="00D14E0D" w:rsidRDefault="00D14E0D" w:rsidP="00D14E0D">
            <w:pPr>
              <w:numPr>
                <w:ilvl w:val="0"/>
                <w:numId w:val="4"/>
              </w:numPr>
              <w:ind w:left="461" w:hanging="461"/>
              <w:contextualSpacing/>
              <w:jc w:val="both"/>
              <w:rPr>
                <w:rFonts w:ascii="Calibri" w:eastAsia="Calibri" w:hAnsi="Calibri" w:cs="Times New Roman"/>
                <w:lang w:eastAsia="zh-CN"/>
              </w:rPr>
            </w:pPr>
            <w:r w:rsidRPr="00D14E0D">
              <w:rPr>
                <w:rFonts w:ascii="Calibri" w:eastAsia="Calibri" w:hAnsi="Calibri" w:cs="Times New Roman"/>
                <w:lang w:eastAsia="zh-CN"/>
              </w:rPr>
              <w:t>At three months of operation and every 12 months thereafter for the life of the development.</w:t>
            </w:r>
          </w:p>
          <w:p w14:paraId="6BEA65EF" w14:textId="77777777" w:rsidR="00D14E0D" w:rsidRPr="00D14E0D" w:rsidRDefault="00D14E0D" w:rsidP="00D14E0D">
            <w:pPr>
              <w:numPr>
                <w:ilvl w:val="0"/>
                <w:numId w:val="4"/>
              </w:numPr>
              <w:ind w:left="461" w:hanging="461"/>
              <w:contextualSpacing/>
              <w:jc w:val="both"/>
              <w:rPr>
                <w:rFonts w:ascii="Calibri" w:eastAsia="Calibri" w:hAnsi="Calibri" w:cs="Times New Roman"/>
                <w:lang w:eastAsia="zh-CN"/>
              </w:rPr>
            </w:pPr>
            <w:r w:rsidRPr="00D14E0D">
              <w:rPr>
                <w:rFonts w:ascii="Calibri" w:eastAsia="Calibri" w:hAnsi="Calibri" w:cs="Times New Roman"/>
                <w:lang w:eastAsia="zh-CN"/>
              </w:rPr>
              <w:t>Within 21 days of any time requested by Council.</w:t>
            </w:r>
          </w:p>
          <w:p w14:paraId="1A556675" w14:textId="77777777" w:rsidR="00D14E0D" w:rsidRPr="00D14E0D" w:rsidRDefault="00D14E0D" w:rsidP="00D14E0D">
            <w:pPr>
              <w:jc w:val="both"/>
              <w:rPr>
                <w:rFonts w:ascii="Calibri" w:eastAsia="Calibri" w:hAnsi="Calibri" w:cs="Times New Roman"/>
                <w:lang w:eastAsia="zh-CN"/>
              </w:rPr>
            </w:pPr>
          </w:p>
          <w:p w14:paraId="594847E1" w14:textId="77777777" w:rsidR="00D14E0D" w:rsidRPr="00D14E0D" w:rsidRDefault="00D14E0D" w:rsidP="00D14E0D">
            <w:pPr>
              <w:jc w:val="both"/>
              <w:rPr>
                <w:rFonts w:ascii="Calibri" w:eastAsia="Calibri" w:hAnsi="Calibri" w:cs="Times New Roman"/>
                <w:lang w:eastAsia="zh-CN"/>
              </w:rPr>
            </w:pPr>
            <w:r w:rsidRPr="00D14E0D">
              <w:rPr>
                <w:rFonts w:ascii="Calibri" w:eastAsia="Calibri" w:hAnsi="Calibri" w:cs="Times New Roman"/>
                <w:lang w:eastAsia="zh-CN"/>
              </w:rPr>
              <w:t>Any acoustic treatment must be maintained for the life of the development.</w:t>
            </w:r>
          </w:p>
          <w:p w14:paraId="44FA777A" w14:textId="77777777" w:rsidR="00D14E0D" w:rsidRPr="00D14E0D" w:rsidRDefault="00D14E0D" w:rsidP="00D14E0D">
            <w:pPr>
              <w:jc w:val="both"/>
              <w:rPr>
                <w:rFonts w:ascii="Calibri" w:eastAsia="Calibri" w:hAnsi="Calibri" w:cs="Times New Roman"/>
                <w:lang w:eastAsia="zh-CN"/>
              </w:rPr>
            </w:pPr>
          </w:p>
          <w:p w14:paraId="57C65D02" w14:textId="77777777" w:rsidR="00D14E0D" w:rsidRPr="00D14E0D" w:rsidRDefault="00D14E0D" w:rsidP="00D14E0D">
            <w:pPr>
              <w:jc w:val="both"/>
              <w:rPr>
                <w:rFonts w:ascii="Calibri" w:eastAsia="Calibri" w:hAnsi="Calibri" w:cs="Times New Roman"/>
                <w:b/>
                <w:i/>
                <w:lang w:eastAsia="zh-CN"/>
              </w:rPr>
            </w:pPr>
            <w:r w:rsidRPr="00D14E0D">
              <w:rPr>
                <w:rFonts w:ascii="Calibri" w:eastAsia="Calibri" w:hAnsi="Calibri" w:cs="Times New Roman"/>
                <w:b/>
                <w:bCs/>
                <w:i/>
                <w:lang w:eastAsia="zh-CN"/>
              </w:rPr>
              <w:t>Reason:</w:t>
            </w:r>
            <w:r w:rsidRPr="00D14E0D">
              <w:rPr>
                <w:rFonts w:ascii="Calibri" w:eastAsia="Calibri" w:hAnsi="Calibri" w:cs="Times New Roman"/>
                <w:b/>
                <w:i/>
                <w:lang w:eastAsia="zh-CN"/>
              </w:rPr>
              <w:t xml:space="preserve"> To ensure that development is carried out in accordance with specific recommendations of the acoustic report for noise management, and that this continues to be achieved for the development. </w:t>
            </w:r>
          </w:p>
          <w:p w14:paraId="0824D7F4" w14:textId="77777777" w:rsidR="00D14E0D" w:rsidRDefault="00D14E0D" w:rsidP="00D14E0D">
            <w:pPr>
              <w:shd w:val="clear" w:color="auto" w:fill="FFFFFF"/>
              <w:jc w:val="both"/>
              <w:rPr>
                <w:rFonts w:ascii="Calibri" w:eastAsia="Times New Roman" w:hAnsi="Calibri" w:cs="Calibri"/>
                <w:b/>
                <w:bCs/>
                <w:color w:val="000000"/>
                <w:lang w:eastAsia="en-AU"/>
              </w:rPr>
            </w:pPr>
          </w:p>
          <w:p w14:paraId="7CB9DC60" w14:textId="3B0C8BDD" w:rsidR="0018638E" w:rsidRDefault="0018638E" w:rsidP="00D14E0D">
            <w:pPr>
              <w:shd w:val="clear" w:color="auto" w:fill="FFFFFF"/>
              <w:jc w:val="both"/>
              <w:rPr>
                <w:rFonts w:ascii="Calibri" w:eastAsia="Times New Roman" w:hAnsi="Calibri" w:cs="Calibri"/>
                <w:b/>
                <w:bCs/>
                <w:color w:val="FF0000"/>
                <w:u w:val="single"/>
                <w:lang w:eastAsia="en-AU"/>
              </w:rPr>
            </w:pPr>
            <w:r w:rsidRPr="0018638E">
              <w:rPr>
                <w:rFonts w:ascii="Calibri" w:eastAsia="Times New Roman" w:hAnsi="Calibri" w:cs="Calibri"/>
                <w:b/>
                <w:bCs/>
                <w:color w:val="FF0000"/>
                <w:u w:val="single"/>
                <w:lang w:eastAsia="en-AU"/>
              </w:rPr>
              <w:t>Applicant Response</w:t>
            </w:r>
            <w:r>
              <w:rPr>
                <w:rFonts w:ascii="Calibri" w:eastAsia="Times New Roman" w:hAnsi="Calibri" w:cs="Calibri"/>
                <w:b/>
                <w:bCs/>
                <w:color w:val="FF0000"/>
                <w:u w:val="single"/>
                <w:lang w:eastAsia="en-AU"/>
              </w:rPr>
              <w:t>:</w:t>
            </w:r>
          </w:p>
          <w:p w14:paraId="685A5BC3" w14:textId="77777777" w:rsidR="00A52575" w:rsidRDefault="00A52575" w:rsidP="00D14E0D">
            <w:pPr>
              <w:shd w:val="clear" w:color="auto" w:fill="FFFFFF"/>
              <w:jc w:val="both"/>
              <w:rPr>
                <w:rFonts w:ascii="Calibri" w:eastAsia="Times New Roman" w:hAnsi="Calibri" w:cs="Calibri"/>
                <w:b/>
                <w:bCs/>
                <w:color w:val="FF0000"/>
                <w:u w:val="single"/>
                <w:lang w:eastAsia="en-AU"/>
              </w:rPr>
            </w:pPr>
          </w:p>
          <w:p w14:paraId="46ED4051" w14:textId="6B00AC28" w:rsidR="00A52575" w:rsidRDefault="00A52575" w:rsidP="00D14E0D">
            <w:pPr>
              <w:shd w:val="clear" w:color="auto" w:fill="FFFFFF"/>
              <w:jc w:val="both"/>
              <w:rPr>
                <w:rFonts w:ascii="Calibri" w:eastAsia="Times New Roman" w:hAnsi="Calibri" w:cs="Calibri"/>
                <w:color w:val="FF0000"/>
                <w:lang w:eastAsia="en-AU"/>
              </w:rPr>
            </w:pPr>
            <w:r>
              <w:rPr>
                <w:rFonts w:ascii="Calibri" w:eastAsia="Times New Roman" w:hAnsi="Calibri" w:cs="Calibri"/>
                <w:color w:val="FF0000"/>
                <w:lang w:eastAsia="en-AU"/>
              </w:rPr>
              <w:t>Requested that the monitoring during operation be changed from every 12 months to every five years</w:t>
            </w:r>
            <w:r w:rsidR="00B27119">
              <w:rPr>
                <w:rFonts w:ascii="Calibri" w:eastAsia="Times New Roman" w:hAnsi="Calibri" w:cs="Calibri"/>
                <w:color w:val="FF0000"/>
                <w:lang w:eastAsia="en-AU"/>
              </w:rPr>
              <w:t xml:space="preserve"> during the life of the development. </w:t>
            </w:r>
          </w:p>
          <w:p w14:paraId="15F6561F" w14:textId="77777777" w:rsidR="00B27119" w:rsidRDefault="00B27119" w:rsidP="00D14E0D">
            <w:pPr>
              <w:shd w:val="clear" w:color="auto" w:fill="FFFFFF"/>
              <w:jc w:val="both"/>
              <w:rPr>
                <w:rFonts w:ascii="Calibri" w:eastAsia="Times New Roman" w:hAnsi="Calibri" w:cs="Calibri"/>
                <w:color w:val="FF0000"/>
                <w:lang w:eastAsia="en-AU"/>
              </w:rPr>
            </w:pPr>
          </w:p>
          <w:p w14:paraId="4D531575" w14:textId="30A06706" w:rsidR="00B27119" w:rsidRPr="00B27119" w:rsidRDefault="00BC37BA" w:rsidP="00D14E0D">
            <w:pPr>
              <w:shd w:val="clear" w:color="auto" w:fill="FFFFFF"/>
              <w:jc w:val="both"/>
              <w:rPr>
                <w:rFonts w:ascii="Calibri" w:eastAsia="Times New Roman" w:hAnsi="Calibri" w:cs="Calibri"/>
                <w:b/>
                <w:bCs/>
                <w:color w:val="156082" w:themeColor="accent1"/>
                <w:u w:val="single"/>
                <w:lang w:eastAsia="en-AU"/>
              </w:rPr>
            </w:pPr>
            <w:r>
              <w:rPr>
                <w:rFonts w:ascii="Calibri" w:eastAsia="Times New Roman" w:hAnsi="Calibri" w:cs="Calibri"/>
                <w:b/>
                <w:bCs/>
                <w:color w:val="156082" w:themeColor="accent1"/>
                <w:u w:val="single"/>
                <w:lang w:eastAsia="en-AU"/>
              </w:rPr>
              <w:t xml:space="preserve">Council </w:t>
            </w:r>
            <w:r w:rsidR="00B27119" w:rsidRPr="00B27119">
              <w:rPr>
                <w:rFonts w:ascii="Calibri" w:eastAsia="Times New Roman" w:hAnsi="Calibri" w:cs="Calibri"/>
                <w:b/>
                <w:bCs/>
                <w:color w:val="156082" w:themeColor="accent1"/>
                <w:u w:val="single"/>
                <w:lang w:eastAsia="en-AU"/>
              </w:rPr>
              <w:t>Response:</w:t>
            </w:r>
          </w:p>
          <w:p w14:paraId="2FB318E3" w14:textId="77777777" w:rsidR="00913A4E" w:rsidRDefault="00913A4E" w:rsidP="00D14E0D">
            <w:pPr>
              <w:shd w:val="clear" w:color="auto" w:fill="FFFFFF"/>
              <w:jc w:val="both"/>
              <w:rPr>
                <w:rFonts w:ascii="Calibri" w:eastAsia="Times New Roman" w:hAnsi="Calibri" w:cs="Calibri"/>
                <w:b/>
                <w:bCs/>
                <w:color w:val="000000"/>
                <w:lang w:eastAsia="en-AU"/>
              </w:rPr>
            </w:pPr>
          </w:p>
          <w:p w14:paraId="34164E14" w14:textId="561C6BE6" w:rsidR="007A3D5B" w:rsidRDefault="00975D2F" w:rsidP="00D14E0D">
            <w:pPr>
              <w:shd w:val="clear" w:color="auto" w:fill="FFFFFF"/>
              <w:jc w:val="both"/>
              <w:rPr>
                <w:rFonts w:ascii="Calibri" w:eastAsia="Times New Roman" w:hAnsi="Calibri" w:cs="Calibri"/>
                <w:color w:val="156082" w:themeColor="accent1"/>
                <w:lang w:eastAsia="en-AU"/>
              </w:rPr>
            </w:pPr>
            <w:r>
              <w:rPr>
                <w:rFonts w:ascii="Calibri" w:eastAsia="Times New Roman" w:hAnsi="Calibri" w:cs="Calibri"/>
                <w:color w:val="156082" w:themeColor="accent1"/>
                <w:lang w:eastAsia="en-AU"/>
              </w:rPr>
              <w:t xml:space="preserve">The Acoustic Report has indicated that </w:t>
            </w:r>
            <w:r w:rsidR="007C124C">
              <w:rPr>
                <w:rFonts w:ascii="Calibri" w:eastAsia="Times New Roman" w:hAnsi="Calibri" w:cs="Calibri"/>
                <w:color w:val="156082" w:themeColor="accent1"/>
                <w:lang w:eastAsia="en-AU"/>
              </w:rPr>
              <w:t xml:space="preserve">the </w:t>
            </w:r>
            <w:r w:rsidR="007012FE">
              <w:rPr>
                <w:rFonts w:ascii="Calibri" w:eastAsia="Times New Roman" w:hAnsi="Calibri" w:cs="Calibri"/>
                <w:color w:val="156082" w:themeColor="accent1"/>
                <w:lang w:eastAsia="en-AU"/>
              </w:rPr>
              <w:t xml:space="preserve">noise impact to nearby sensitive receivers </w:t>
            </w:r>
            <w:r w:rsidR="00396C59">
              <w:rPr>
                <w:rFonts w:ascii="Calibri" w:eastAsia="Times New Roman" w:hAnsi="Calibri" w:cs="Calibri"/>
                <w:color w:val="156082" w:themeColor="accent1"/>
                <w:lang w:eastAsia="en-AU"/>
              </w:rPr>
              <w:t>can meet pro</w:t>
            </w:r>
            <w:r w:rsidR="009D54F5">
              <w:rPr>
                <w:rFonts w:ascii="Calibri" w:eastAsia="Times New Roman" w:hAnsi="Calibri" w:cs="Calibri"/>
                <w:color w:val="156082" w:themeColor="accent1"/>
                <w:lang w:eastAsia="en-AU"/>
              </w:rPr>
              <w:t xml:space="preserve">ject trigger noise levels, subject to mitigation </w:t>
            </w:r>
            <w:r w:rsidR="00FE3140">
              <w:rPr>
                <w:rFonts w:ascii="Calibri" w:eastAsia="Times New Roman" w:hAnsi="Calibri" w:cs="Calibri"/>
                <w:color w:val="156082" w:themeColor="accent1"/>
                <w:lang w:eastAsia="en-AU"/>
              </w:rPr>
              <w:t>with</w:t>
            </w:r>
            <w:r w:rsidR="009D54F5">
              <w:rPr>
                <w:rFonts w:ascii="Calibri" w:eastAsia="Times New Roman" w:hAnsi="Calibri" w:cs="Calibri"/>
                <w:color w:val="156082" w:themeColor="accent1"/>
                <w:lang w:eastAsia="en-AU"/>
              </w:rPr>
              <w:t xml:space="preserve"> the acoustic barrier. It is noted however that the levels remain close to the </w:t>
            </w:r>
            <w:r w:rsidR="009D54F5" w:rsidRPr="009D54F5">
              <w:rPr>
                <w:rFonts w:ascii="Calibri" w:eastAsia="Times New Roman" w:hAnsi="Calibri" w:cs="Calibri"/>
                <w:color w:val="156082" w:themeColor="accent1"/>
                <w:lang w:eastAsia="en-AU"/>
              </w:rPr>
              <w:t>project trigger noise levels</w:t>
            </w:r>
            <w:r w:rsidR="009D54F5">
              <w:rPr>
                <w:rFonts w:ascii="Calibri" w:eastAsia="Times New Roman" w:hAnsi="Calibri" w:cs="Calibri"/>
                <w:color w:val="156082" w:themeColor="accent1"/>
                <w:lang w:eastAsia="en-AU"/>
              </w:rPr>
              <w:t xml:space="preserve">. </w:t>
            </w:r>
            <w:r w:rsidR="00CE0C34">
              <w:rPr>
                <w:rFonts w:ascii="Calibri" w:eastAsia="Times New Roman" w:hAnsi="Calibri" w:cs="Calibri"/>
                <w:color w:val="156082" w:themeColor="accent1"/>
                <w:lang w:eastAsia="en-AU"/>
              </w:rPr>
              <w:t>There remains some concern with the deterioration of plant equipment over time (i.e. increasing</w:t>
            </w:r>
            <w:r w:rsidR="00FE3140">
              <w:rPr>
                <w:rFonts w:ascii="Calibri" w:eastAsia="Times New Roman" w:hAnsi="Calibri" w:cs="Calibri"/>
                <w:color w:val="156082" w:themeColor="accent1"/>
                <w:lang w:eastAsia="en-AU"/>
              </w:rPr>
              <w:t xml:space="preserve"> output</w:t>
            </w:r>
            <w:r w:rsidR="00CE0C34">
              <w:rPr>
                <w:rFonts w:ascii="Calibri" w:eastAsia="Times New Roman" w:hAnsi="Calibri" w:cs="Calibri"/>
                <w:color w:val="156082" w:themeColor="accent1"/>
                <w:lang w:eastAsia="en-AU"/>
              </w:rPr>
              <w:t xml:space="preserve"> noise levels)</w:t>
            </w:r>
            <w:r w:rsidR="00B33BBC">
              <w:rPr>
                <w:rFonts w:ascii="Calibri" w:eastAsia="Times New Roman" w:hAnsi="Calibri" w:cs="Calibri"/>
                <w:color w:val="156082" w:themeColor="accent1"/>
                <w:lang w:eastAsia="en-AU"/>
              </w:rPr>
              <w:t xml:space="preserve"> </w:t>
            </w:r>
            <w:r w:rsidR="00FE3140">
              <w:rPr>
                <w:rFonts w:ascii="Calibri" w:eastAsia="Times New Roman" w:hAnsi="Calibri" w:cs="Calibri"/>
                <w:color w:val="156082" w:themeColor="accent1"/>
                <w:lang w:eastAsia="en-AU"/>
              </w:rPr>
              <w:t xml:space="preserve">and whether this </w:t>
            </w:r>
            <w:r w:rsidR="00B33BBC">
              <w:rPr>
                <w:rFonts w:ascii="Calibri" w:eastAsia="Times New Roman" w:hAnsi="Calibri" w:cs="Calibri"/>
                <w:color w:val="156082" w:themeColor="accent1"/>
                <w:lang w:eastAsia="en-AU"/>
              </w:rPr>
              <w:t xml:space="preserve">has potential </w:t>
            </w:r>
            <w:r w:rsidR="00FE3140">
              <w:rPr>
                <w:rFonts w:ascii="Calibri" w:eastAsia="Times New Roman" w:hAnsi="Calibri" w:cs="Calibri"/>
                <w:color w:val="156082" w:themeColor="accent1"/>
                <w:lang w:eastAsia="en-AU"/>
              </w:rPr>
              <w:t>exceed project trigger noise levels</w:t>
            </w:r>
            <w:r w:rsidR="00B33BBC">
              <w:rPr>
                <w:rFonts w:ascii="Calibri" w:eastAsia="Times New Roman" w:hAnsi="Calibri" w:cs="Calibri"/>
                <w:color w:val="156082" w:themeColor="accent1"/>
                <w:lang w:eastAsia="en-AU"/>
              </w:rPr>
              <w:t xml:space="preserve"> if remained unchecked</w:t>
            </w:r>
            <w:r w:rsidR="00FE3140">
              <w:rPr>
                <w:rFonts w:ascii="Calibri" w:eastAsia="Times New Roman" w:hAnsi="Calibri" w:cs="Calibri"/>
                <w:color w:val="156082" w:themeColor="accent1"/>
                <w:lang w:eastAsia="en-AU"/>
              </w:rPr>
              <w:t xml:space="preserve">. The site is not in an unconstrained </w:t>
            </w:r>
            <w:r w:rsidR="00E30DB6">
              <w:rPr>
                <w:rFonts w:ascii="Calibri" w:eastAsia="Times New Roman" w:hAnsi="Calibri" w:cs="Calibri"/>
                <w:color w:val="156082" w:themeColor="accent1"/>
                <w:lang w:eastAsia="en-AU"/>
              </w:rPr>
              <w:t>environment</w:t>
            </w:r>
            <w:r w:rsidR="0012418F">
              <w:rPr>
                <w:rFonts w:ascii="Calibri" w:eastAsia="Times New Roman" w:hAnsi="Calibri" w:cs="Calibri"/>
                <w:color w:val="156082" w:themeColor="accent1"/>
                <w:lang w:eastAsia="en-AU"/>
              </w:rPr>
              <w:t xml:space="preserve"> noting there are the sensitive receivers nearby and it </w:t>
            </w:r>
            <w:r w:rsidR="00E30DB6">
              <w:rPr>
                <w:rFonts w:ascii="Calibri" w:eastAsia="Times New Roman" w:hAnsi="Calibri" w:cs="Calibri"/>
                <w:color w:val="156082" w:themeColor="accent1"/>
                <w:lang w:eastAsia="en-AU"/>
              </w:rPr>
              <w:t xml:space="preserve">being within a rural lifestyle setting. In this regard, continued attention to noise monitoring is considered important. </w:t>
            </w:r>
          </w:p>
          <w:p w14:paraId="33AC6359" w14:textId="77777777" w:rsidR="00E30DB6" w:rsidRDefault="00E30DB6" w:rsidP="00D14E0D">
            <w:pPr>
              <w:shd w:val="clear" w:color="auto" w:fill="FFFFFF"/>
              <w:jc w:val="both"/>
              <w:rPr>
                <w:rFonts w:ascii="Calibri" w:eastAsia="Times New Roman" w:hAnsi="Calibri" w:cs="Calibri"/>
                <w:color w:val="156082" w:themeColor="accent1"/>
                <w:lang w:eastAsia="en-AU"/>
              </w:rPr>
            </w:pPr>
          </w:p>
          <w:p w14:paraId="74E27441" w14:textId="76855599" w:rsidR="00913A4E" w:rsidRDefault="00BC37BA" w:rsidP="004E4488">
            <w:pPr>
              <w:shd w:val="clear" w:color="auto" w:fill="FFFFFF"/>
              <w:jc w:val="both"/>
              <w:rPr>
                <w:rFonts w:ascii="Calibri" w:eastAsia="Times New Roman" w:hAnsi="Calibri" w:cs="Calibri"/>
                <w:color w:val="156082" w:themeColor="accent1"/>
                <w:lang w:eastAsia="en-AU"/>
              </w:rPr>
            </w:pPr>
            <w:r>
              <w:rPr>
                <w:rFonts w:ascii="Calibri" w:eastAsia="Times New Roman" w:hAnsi="Calibri" w:cs="Calibri"/>
                <w:color w:val="156082" w:themeColor="accent1"/>
                <w:lang w:eastAsia="en-AU"/>
              </w:rPr>
              <w:t>P</w:t>
            </w:r>
            <w:r w:rsidR="00E30DB6">
              <w:rPr>
                <w:rFonts w:ascii="Calibri" w:eastAsia="Times New Roman" w:hAnsi="Calibri" w:cs="Calibri"/>
                <w:color w:val="156082" w:themeColor="accent1"/>
                <w:lang w:eastAsia="en-AU"/>
              </w:rPr>
              <w:t>refer</w:t>
            </w:r>
            <w:r>
              <w:rPr>
                <w:rFonts w:ascii="Calibri" w:eastAsia="Times New Roman" w:hAnsi="Calibri" w:cs="Calibri"/>
                <w:color w:val="156082" w:themeColor="accent1"/>
                <w:lang w:eastAsia="en-AU"/>
              </w:rPr>
              <w:t xml:space="preserve">ence </w:t>
            </w:r>
            <w:r w:rsidR="004E4488">
              <w:rPr>
                <w:rFonts w:ascii="Calibri" w:eastAsia="Times New Roman" w:hAnsi="Calibri" w:cs="Calibri"/>
                <w:color w:val="156082" w:themeColor="accent1"/>
                <w:lang w:eastAsia="en-AU"/>
              </w:rPr>
              <w:t>is for</w:t>
            </w:r>
            <w:r w:rsidR="00E30DB6">
              <w:rPr>
                <w:rFonts w:ascii="Calibri" w:eastAsia="Times New Roman" w:hAnsi="Calibri" w:cs="Calibri"/>
                <w:color w:val="156082" w:themeColor="accent1"/>
                <w:lang w:eastAsia="en-AU"/>
              </w:rPr>
              <w:t xml:space="preserve"> the </w:t>
            </w:r>
            <w:r>
              <w:rPr>
                <w:rFonts w:ascii="Calibri" w:eastAsia="Times New Roman" w:hAnsi="Calibri" w:cs="Calibri"/>
                <w:color w:val="156082" w:themeColor="accent1"/>
                <w:lang w:eastAsia="en-AU"/>
              </w:rPr>
              <w:t xml:space="preserve">condition to remain </w:t>
            </w:r>
            <w:r w:rsidR="004E4488">
              <w:rPr>
                <w:rFonts w:ascii="Calibri" w:eastAsia="Times New Roman" w:hAnsi="Calibri" w:cs="Calibri"/>
                <w:color w:val="156082" w:themeColor="accent1"/>
                <w:lang w:eastAsia="en-AU"/>
              </w:rPr>
              <w:t xml:space="preserve">for every 12 months. There would be no objection however for it being changed to every 24 months if the SRPP considered this appropriate. </w:t>
            </w:r>
          </w:p>
          <w:p w14:paraId="6FEAFFD3" w14:textId="405440FC" w:rsidR="004E4488" w:rsidRPr="00D14E0D" w:rsidRDefault="004E4488" w:rsidP="004E4488">
            <w:pPr>
              <w:shd w:val="clear" w:color="auto" w:fill="FFFFFF"/>
              <w:jc w:val="both"/>
              <w:rPr>
                <w:rFonts w:ascii="Calibri" w:eastAsia="Times New Roman" w:hAnsi="Calibri" w:cs="Calibri"/>
                <w:b/>
                <w:bCs/>
                <w:color w:val="000000"/>
                <w:lang w:eastAsia="en-AU"/>
              </w:rPr>
            </w:pPr>
          </w:p>
        </w:tc>
      </w:tr>
      <w:tr w:rsidR="00D14E0D" w:rsidRPr="00D14E0D" w14:paraId="5EF1A6F1" w14:textId="77777777" w:rsidTr="00B25E72">
        <w:trPr>
          <w:trHeight w:val="420"/>
        </w:trPr>
        <w:tc>
          <w:tcPr>
            <w:tcW w:w="665" w:type="dxa"/>
          </w:tcPr>
          <w:p w14:paraId="3E6CEB4D" w14:textId="11DA6FE9" w:rsidR="00D14E0D" w:rsidRPr="00D14E0D" w:rsidRDefault="00FC2E83" w:rsidP="00FC2E83">
            <w:pPr>
              <w:shd w:val="clear" w:color="auto" w:fill="FFFFFF"/>
              <w:contextualSpacing/>
              <w:jc w:val="both"/>
              <w:rPr>
                <w:rFonts w:ascii="Calibri" w:eastAsia="Times New Roman" w:hAnsi="Calibri" w:cs="Calibri"/>
                <w:b/>
                <w:bCs/>
                <w:lang w:eastAsia="en-AU"/>
              </w:rPr>
            </w:pPr>
            <w:r>
              <w:rPr>
                <w:rFonts w:ascii="Calibri" w:eastAsia="Times New Roman" w:hAnsi="Calibri" w:cs="Calibri"/>
                <w:b/>
                <w:bCs/>
                <w:lang w:eastAsia="en-AU"/>
              </w:rPr>
              <w:lastRenderedPageBreak/>
              <w:t>8</w:t>
            </w:r>
            <w:r w:rsidR="00997917">
              <w:rPr>
                <w:rFonts w:ascii="Calibri" w:eastAsia="Times New Roman" w:hAnsi="Calibri" w:cs="Calibri"/>
                <w:b/>
                <w:bCs/>
                <w:lang w:eastAsia="en-AU"/>
              </w:rPr>
              <w:t>7</w:t>
            </w:r>
            <w:r>
              <w:rPr>
                <w:rFonts w:ascii="Calibri" w:eastAsia="Times New Roman" w:hAnsi="Calibri" w:cs="Calibri"/>
                <w:b/>
                <w:bCs/>
                <w:lang w:eastAsia="en-AU"/>
              </w:rPr>
              <w:t>.</w:t>
            </w:r>
          </w:p>
        </w:tc>
        <w:tc>
          <w:tcPr>
            <w:tcW w:w="9214" w:type="dxa"/>
          </w:tcPr>
          <w:p w14:paraId="738BBC71" w14:textId="77777777" w:rsidR="00D14E0D" w:rsidRPr="00D14E0D" w:rsidRDefault="00D14E0D" w:rsidP="00D14E0D">
            <w:pPr>
              <w:jc w:val="both"/>
              <w:rPr>
                <w:rFonts w:ascii="Calibri" w:eastAsia="Calibri" w:hAnsi="Calibri" w:cs="Times New Roman"/>
                <w:b/>
                <w:bCs/>
                <w:lang w:eastAsia="zh-CN"/>
              </w:rPr>
            </w:pPr>
            <w:r w:rsidRPr="00D14E0D">
              <w:rPr>
                <w:rFonts w:ascii="Calibri" w:eastAsia="Calibri" w:hAnsi="Calibri" w:cs="Times New Roman"/>
                <w:b/>
                <w:bCs/>
                <w:lang w:eastAsia="zh-CN"/>
              </w:rPr>
              <w:t>Decommissioning and rehabilitation</w:t>
            </w:r>
          </w:p>
          <w:p w14:paraId="52C9223A" w14:textId="77777777" w:rsidR="00D14E0D" w:rsidRPr="00D14E0D" w:rsidRDefault="00D14E0D" w:rsidP="00D14E0D">
            <w:pPr>
              <w:jc w:val="both"/>
              <w:rPr>
                <w:rFonts w:ascii="Calibri" w:eastAsia="Calibri" w:hAnsi="Calibri" w:cs="Times New Roman"/>
                <w:b/>
                <w:bCs/>
                <w:lang w:eastAsia="zh-CN"/>
              </w:rPr>
            </w:pPr>
          </w:p>
          <w:p w14:paraId="0932E98F" w14:textId="77777777" w:rsidR="00D14E0D" w:rsidRPr="00D14E0D" w:rsidRDefault="00D14E0D" w:rsidP="00D14E0D">
            <w:pPr>
              <w:jc w:val="both"/>
              <w:rPr>
                <w:rFonts w:ascii="Calibri" w:eastAsia="Calibri" w:hAnsi="Calibri" w:cs="Times New Roman"/>
                <w:bCs/>
                <w:lang w:eastAsia="zh-CN"/>
              </w:rPr>
            </w:pPr>
            <w:r w:rsidRPr="00D14E0D">
              <w:rPr>
                <w:rFonts w:ascii="Calibri" w:eastAsia="Calibri" w:hAnsi="Calibri" w:cs="Times New Roman"/>
                <w:bCs/>
                <w:lang w:eastAsia="zh-CN"/>
              </w:rPr>
              <w:t xml:space="preserve">Within three (3) years of the issue of any occupation certificate, a detailed decommissioning strategy for the development must be prepared and submitted to Council. The strategy is to be updated and submitted to Council at years 10, 20, 30, and within in two (2) years prior to the decommissioning (end-of-life). </w:t>
            </w:r>
          </w:p>
          <w:p w14:paraId="0136C84D" w14:textId="77777777" w:rsidR="00D14E0D" w:rsidRPr="00D14E0D" w:rsidRDefault="00D14E0D" w:rsidP="00D14E0D">
            <w:pPr>
              <w:jc w:val="both"/>
              <w:rPr>
                <w:rFonts w:ascii="Calibri" w:eastAsia="Calibri" w:hAnsi="Calibri" w:cs="Times New Roman"/>
                <w:bCs/>
                <w:lang w:eastAsia="zh-CN"/>
              </w:rPr>
            </w:pPr>
          </w:p>
          <w:p w14:paraId="2DAEF20A" w14:textId="77777777" w:rsidR="00D14E0D" w:rsidRPr="00D14E0D" w:rsidRDefault="00D14E0D" w:rsidP="00D14E0D">
            <w:pPr>
              <w:jc w:val="both"/>
              <w:rPr>
                <w:rFonts w:ascii="Calibri" w:eastAsia="Calibri" w:hAnsi="Calibri" w:cs="Times New Roman"/>
                <w:bCs/>
                <w:lang w:eastAsia="zh-CN"/>
              </w:rPr>
            </w:pPr>
            <w:r w:rsidRPr="00D14E0D">
              <w:rPr>
                <w:rFonts w:ascii="Calibri" w:eastAsia="Calibri" w:hAnsi="Calibri" w:cs="Times New Roman"/>
                <w:bCs/>
                <w:lang w:eastAsia="zh-CN"/>
              </w:rPr>
              <w:t xml:space="preserve">The decommissioning strategy must describe in detail the measures that would be implemented to: </w:t>
            </w:r>
          </w:p>
          <w:p w14:paraId="2B8828BA" w14:textId="77777777" w:rsidR="00D14E0D" w:rsidRPr="00D14E0D" w:rsidRDefault="00D14E0D" w:rsidP="00D14E0D">
            <w:pPr>
              <w:jc w:val="both"/>
              <w:rPr>
                <w:rFonts w:ascii="Calibri" w:eastAsia="Calibri" w:hAnsi="Calibri" w:cs="Times New Roman"/>
                <w:bCs/>
                <w:lang w:eastAsia="zh-CN"/>
              </w:rPr>
            </w:pPr>
          </w:p>
          <w:p w14:paraId="218F244D" w14:textId="77777777" w:rsidR="00D14E0D" w:rsidRPr="00D14E0D" w:rsidRDefault="00D14E0D" w:rsidP="00D14E0D">
            <w:pPr>
              <w:numPr>
                <w:ilvl w:val="5"/>
                <w:numId w:val="12"/>
              </w:numPr>
              <w:ind w:left="603" w:hanging="603"/>
              <w:contextualSpacing/>
              <w:jc w:val="both"/>
              <w:rPr>
                <w:rFonts w:ascii="Calibri" w:eastAsia="Calibri" w:hAnsi="Calibri" w:cs="Times New Roman"/>
                <w:bCs/>
                <w:lang w:eastAsia="zh-CN"/>
              </w:rPr>
            </w:pPr>
            <w:r w:rsidRPr="00D14E0D">
              <w:rPr>
                <w:rFonts w:ascii="Calibri" w:eastAsia="Calibri" w:hAnsi="Calibri" w:cs="Times New Roman"/>
                <w:bCs/>
                <w:lang w:eastAsia="zh-CN"/>
              </w:rPr>
              <w:t>Decommission the development and rehabilitate the site.</w:t>
            </w:r>
          </w:p>
          <w:p w14:paraId="0B706D10" w14:textId="77777777" w:rsidR="00D14E0D" w:rsidRPr="00D14E0D" w:rsidRDefault="00D14E0D" w:rsidP="00D14E0D">
            <w:pPr>
              <w:numPr>
                <w:ilvl w:val="5"/>
                <w:numId w:val="12"/>
              </w:numPr>
              <w:ind w:left="603" w:hanging="603"/>
              <w:contextualSpacing/>
              <w:jc w:val="both"/>
              <w:rPr>
                <w:rFonts w:ascii="Calibri" w:eastAsia="Calibri" w:hAnsi="Calibri" w:cs="Times New Roman"/>
                <w:bCs/>
                <w:lang w:eastAsia="zh-CN"/>
              </w:rPr>
            </w:pPr>
            <w:r w:rsidRPr="00D14E0D">
              <w:rPr>
                <w:rFonts w:ascii="Calibri" w:eastAsia="Calibri" w:hAnsi="Calibri" w:cs="Times New Roman"/>
                <w:bCs/>
                <w:lang w:eastAsia="zh-CN"/>
              </w:rPr>
              <w:t>Minimise and management of the waste generated by the decommissioning of the development.</w:t>
            </w:r>
          </w:p>
          <w:p w14:paraId="7314BACA" w14:textId="77777777" w:rsidR="00D14E0D" w:rsidRPr="00D14E0D" w:rsidRDefault="00D14E0D" w:rsidP="00D14E0D">
            <w:pPr>
              <w:numPr>
                <w:ilvl w:val="5"/>
                <w:numId w:val="12"/>
              </w:numPr>
              <w:ind w:left="603" w:hanging="603"/>
              <w:contextualSpacing/>
              <w:jc w:val="both"/>
              <w:rPr>
                <w:rFonts w:ascii="Calibri" w:eastAsia="Calibri" w:hAnsi="Calibri" w:cs="Times New Roman"/>
                <w:bCs/>
                <w:lang w:eastAsia="zh-CN"/>
              </w:rPr>
            </w:pPr>
            <w:r w:rsidRPr="00D14E0D">
              <w:rPr>
                <w:rFonts w:ascii="Calibri" w:eastAsia="Calibri" w:hAnsi="Calibri" w:cs="Times New Roman"/>
                <w:bCs/>
                <w:lang w:eastAsia="zh-CN"/>
              </w:rPr>
              <w:t>Include a program to monitor and report on the implementation of these measures.</w:t>
            </w:r>
          </w:p>
          <w:p w14:paraId="7D4ED3DF" w14:textId="77777777" w:rsidR="00D14E0D" w:rsidRPr="00D14E0D" w:rsidRDefault="00D14E0D" w:rsidP="00D14E0D">
            <w:pPr>
              <w:numPr>
                <w:ilvl w:val="5"/>
                <w:numId w:val="12"/>
              </w:numPr>
              <w:ind w:left="603" w:hanging="603"/>
              <w:contextualSpacing/>
              <w:jc w:val="both"/>
              <w:rPr>
                <w:rFonts w:ascii="Calibri" w:eastAsia="Calibri" w:hAnsi="Calibri" w:cs="Times New Roman"/>
                <w:bCs/>
                <w:lang w:eastAsia="zh-CN"/>
              </w:rPr>
            </w:pPr>
            <w:r w:rsidRPr="00D14E0D">
              <w:rPr>
                <w:rFonts w:ascii="Calibri" w:eastAsia="Calibri" w:hAnsi="Calibri" w:cs="Times New Roman"/>
                <w:bCs/>
                <w:lang w:eastAsia="zh-CN"/>
              </w:rPr>
              <w:t xml:space="preserve">Ensure that best practice is being employed in respect to available recycling technologies and in accordance with legislative requirements. </w:t>
            </w:r>
          </w:p>
          <w:p w14:paraId="54231D9A" w14:textId="77777777" w:rsidR="00D14E0D" w:rsidRPr="00D14E0D" w:rsidRDefault="00D14E0D" w:rsidP="00D14E0D">
            <w:pPr>
              <w:jc w:val="both"/>
              <w:rPr>
                <w:rFonts w:ascii="Calibri" w:eastAsia="Calibri" w:hAnsi="Calibri" w:cs="Times New Roman"/>
                <w:bCs/>
                <w:lang w:eastAsia="zh-CN"/>
              </w:rPr>
            </w:pPr>
          </w:p>
          <w:p w14:paraId="62338611" w14:textId="77777777" w:rsidR="00D14E0D" w:rsidRPr="00D14E0D" w:rsidRDefault="00D14E0D" w:rsidP="00D14E0D">
            <w:pPr>
              <w:jc w:val="both"/>
              <w:rPr>
                <w:rFonts w:ascii="Calibri" w:eastAsia="Calibri" w:hAnsi="Calibri" w:cs="Times New Roman"/>
                <w:bCs/>
                <w:lang w:eastAsia="zh-CN"/>
              </w:rPr>
            </w:pPr>
            <w:r w:rsidRPr="00D14E0D">
              <w:rPr>
                <w:rFonts w:ascii="Calibri" w:eastAsia="Calibri" w:hAnsi="Calibri" w:cs="Times New Roman"/>
                <w:bCs/>
                <w:lang w:eastAsia="zh-CN"/>
              </w:rPr>
              <w:t xml:space="preserve">Within 12 months of the development ceasing </w:t>
            </w:r>
            <w:proofErr w:type="gramStart"/>
            <w:r w:rsidRPr="00D14E0D">
              <w:rPr>
                <w:rFonts w:ascii="Calibri" w:eastAsia="Calibri" w:hAnsi="Calibri" w:cs="Times New Roman"/>
                <w:bCs/>
                <w:lang w:eastAsia="zh-CN"/>
              </w:rPr>
              <w:t>operation</w:t>
            </w:r>
            <w:proofErr w:type="gramEnd"/>
            <w:r w:rsidRPr="00D14E0D">
              <w:rPr>
                <w:rFonts w:ascii="Calibri" w:eastAsia="Calibri" w:hAnsi="Calibri" w:cs="Times New Roman"/>
                <w:bCs/>
                <w:lang w:eastAsia="zh-CN"/>
              </w:rPr>
              <w:t xml:space="preserve"> it must be decommissioned as per the decommissioning strategy.</w:t>
            </w:r>
          </w:p>
          <w:p w14:paraId="6DAB344E" w14:textId="77777777" w:rsidR="00D14E0D" w:rsidRPr="00D14E0D" w:rsidRDefault="00D14E0D" w:rsidP="00D14E0D">
            <w:pPr>
              <w:jc w:val="both"/>
              <w:rPr>
                <w:rFonts w:ascii="Calibri" w:eastAsia="Calibri" w:hAnsi="Calibri" w:cs="Times New Roman"/>
                <w:bCs/>
                <w:lang w:eastAsia="zh-CN"/>
              </w:rPr>
            </w:pPr>
          </w:p>
          <w:p w14:paraId="5C029762" w14:textId="77777777" w:rsidR="00D14E0D" w:rsidRPr="00D14E0D" w:rsidRDefault="00D14E0D" w:rsidP="00D14E0D">
            <w:pPr>
              <w:jc w:val="both"/>
              <w:rPr>
                <w:rFonts w:ascii="Calibri" w:eastAsia="Calibri" w:hAnsi="Calibri" w:cs="Times New Roman"/>
                <w:b/>
                <w:bCs/>
                <w:i/>
                <w:color w:val="000000"/>
                <w:lang w:eastAsia="zh-CN"/>
              </w:rPr>
            </w:pPr>
            <w:r w:rsidRPr="00D14E0D">
              <w:rPr>
                <w:rFonts w:ascii="Calibri" w:eastAsia="Calibri" w:hAnsi="Calibri" w:cs="Times New Roman"/>
                <w:b/>
                <w:bCs/>
                <w:i/>
                <w:color w:val="000000"/>
                <w:lang w:eastAsia="zh-CN"/>
              </w:rPr>
              <w:t xml:space="preserve">Reason: To ensure that appropriate investigations are completed for end-of-life and to ensure the site is decommissioned and free of contamination and in a state to support future use. </w:t>
            </w:r>
          </w:p>
          <w:p w14:paraId="351F647C" w14:textId="77777777" w:rsidR="00D14E0D" w:rsidRDefault="00D14E0D" w:rsidP="00D14E0D">
            <w:pPr>
              <w:jc w:val="both"/>
              <w:rPr>
                <w:rFonts w:ascii="Calibri" w:eastAsia="Calibri" w:hAnsi="Calibri" w:cs="Times New Roman"/>
                <w:b/>
                <w:bCs/>
                <w:lang w:eastAsia="zh-CN"/>
              </w:rPr>
            </w:pPr>
          </w:p>
          <w:p w14:paraId="1E4D714E" w14:textId="573DD085" w:rsidR="00AA1437" w:rsidRPr="00AA1437" w:rsidRDefault="00AA1437" w:rsidP="00D14E0D">
            <w:pPr>
              <w:jc w:val="both"/>
              <w:rPr>
                <w:rFonts w:ascii="Calibri" w:eastAsia="Calibri" w:hAnsi="Calibri" w:cs="Times New Roman"/>
                <w:b/>
                <w:bCs/>
                <w:color w:val="FF0000"/>
                <w:u w:val="single"/>
                <w:lang w:eastAsia="zh-CN"/>
              </w:rPr>
            </w:pPr>
            <w:r w:rsidRPr="00AA1437">
              <w:rPr>
                <w:rFonts w:ascii="Calibri" w:eastAsia="Calibri" w:hAnsi="Calibri" w:cs="Times New Roman"/>
                <w:b/>
                <w:bCs/>
                <w:color w:val="FF0000"/>
                <w:u w:val="single"/>
                <w:lang w:eastAsia="zh-CN"/>
              </w:rPr>
              <w:t>Applicant:</w:t>
            </w:r>
          </w:p>
          <w:p w14:paraId="57B29035" w14:textId="77777777" w:rsidR="00AA1437" w:rsidRDefault="00AA1437" w:rsidP="00D14E0D">
            <w:pPr>
              <w:jc w:val="both"/>
              <w:rPr>
                <w:rFonts w:ascii="Calibri" w:eastAsia="Calibri" w:hAnsi="Calibri" w:cs="Times New Roman"/>
                <w:b/>
                <w:bCs/>
                <w:lang w:eastAsia="zh-CN"/>
              </w:rPr>
            </w:pPr>
          </w:p>
          <w:p w14:paraId="25D2278F" w14:textId="3024AEFB" w:rsidR="00AA1437" w:rsidRPr="00B9411B" w:rsidRDefault="008810DC" w:rsidP="00D14E0D">
            <w:pPr>
              <w:jc w:val="both"/>
              <w:rPr>
                <w:rFonts w:ascii="Calibri" w:eastAsia="Calibri" w:hAnsi="Calibri" w:cs="Times New Roman"/>
                <w:color w:val="FF0000"/>
                <w:lang w:eastAsia="zh-CN"/>
              </w:rPr>
            </w:pPr>
            <w:r>
              <w:rPr>
                <w:rFonts w:ascii="Calibri" w:eastAsia="Calibri" w:hAnsi="Calibri" w:cs="Times New Roman"/>
                <w:color w:val="FF0000"/>
                <w:lang w:eastAsia="zh-CN"/>
              </w:rPr>
              <w:t>Concern that at three years from commissioning is too early, with</w:t>
            </w:r>
            <w:r w:rsidR="00B9411B" w:rsidRPr="00B9411B">
              <w:rPr>
                <w:rFonts w:ascii="Calibri" w:eastAsia="Calibri" w:hAnsi="Calibri" w:cs="Times New Roman"/>
                <w:color w:val="FF0000"/>
                <w:lang w:eastAsia="zh-CN"/>
              </w:rPr>
              <w:t xml:space="preserve"> other </w:t>
            </w:r>
            <w:r>
              <w:rPr>
                <w:rFonts w:ascii="Calibri" w:eastAsia="Calibri" w:hAnsi="Calibri" w:cs="Times New Roman"/>
                <w:color w:val="FF0000"/>
                <w:lang w:eastAsia="zh-CN"/>
              </w:rPr>
              <w:t>C</w:t>
            </w:r>
            <w:r w:rsidR="00B9411B" w:rsidRPr="00B9411B">
              <w:rPr>
                <w:rFonts w:ascii="Calibri" w:eastAsia="Calibri" w:hAnsi="Calibri" w:cs="Times New Roman"/>
                <w:color w:val="FF0000"/>
                <w:lang w:eastAsia="zh-CN"/>
              </w:rPr>
              <w:t>ouncil</w:t>
            </w:r>
            <w:r>
              <w:rPr>
                <w:rFonts w:ascii="Calibri" w:eastAsia="Calibri" w:hAnsi="Calibri" w:cs="Times New Roman"/>
                <w:color w:val="FF0000"/>
                <w:lang w:eastAsia="zh-CN"/>
              </w:rPr>
              <w:t>’</w:t>
            </w:r>
            <w:r w:rsidR="00B9411B" w:rsidRPr="00B9411B">
              <w:rPr>
                <w:rFonts w:ascii="Calibri" w:eastAsia="Calibri" w:hAnsi="Calibri" w:cs="Times New Roman"/>
                <w:color w:val="FF0000"/>
                <w:lang w:eastAsia="zh-CN"/>
              </w:rPr>
              <w:t>s usually ask</w:t>
            </w:r>
            <w:r>
              <w:rPr>
                <w:rFonts w:ascii="Calibri" w:eastAsia="Calibri" w:hAnsi="Calibri" w:cs="Times New Roman"/>
                <w:color w:val="FF0000"/>
                <w:lang w:eastAsia="zh-CN"/>
              </w:rPr>
              <w:t>ing</w:t>
            </w:r>
            <w:r w:rsidR="00B9411B" w:rsidRPr="00B9411B">
              <w:rPr>
                <w:rFonts w:ascii="Calibri" w:eastAsia="Calibri" w:hAnsi="Calibri" w:cs="Times New Roman"/>
                <w:color w:val="FF0000"/>
                <w:lang w:eastAsia="zh-CN"/>
              </w:rPr>
              <w:t xml:space="preserve"> for the decommissioning plan </w:t>
            </w:r>
            <w:r>
              <w:rPr>
                <w:rFonts w:ascii="Calibri" w:eastAsia="Calibri" w:hAnsi="Calibri" w:cs="Times New Roman"/>
                <w:color w:val="FF0000"/>
                <w:lang w:eastAsia="zh-CN"/>
              </w:rPr>
              <w:t xml:space="preserve">at two </w:t>
            </w:r>
            <w:r w:rsidR="00B9411B" w:rsidRPr="00B9411B">
              <w:rPr>
                <w:rFonts w:ascii="Calibri" w:eastAsia="Calibri" w:hAnsi="Calibri" w:cs="Times New Roman"/>
                <w:color w:val="FF0000"/>
                <w:lang w:eastAsia="zh-CN"/>
              </w:rPr>
              <w:t>years before the decommissioning works</w:t>
            </w:r>
            <w:r w:rsidR="00B9411B" w:rsidRPr="00B9411B">
              <w:rPr>
                <w:rFonts w:ascii="Calibri" w:eastAsia="Calibri" w:hAnsi="Calibri" w:cs="Times New Roman"/>
                <w:color w:val="FF0000"/>
                <w:lang w:eastAsia="zh-CN"/>
              </w:rPr>
              <w:t xml:space="preserve">. </w:t>
            </w:r>
          </w:p>
          <w:p w14:paraId="7BCFA543" w14:textId="77777777" w:rsidR="00AA1437" w:rsidRDefault="00AA1437" w:rsidP="00D14E0D">
            <w:pPr>
              <w:jc w:val="both"/>
              <w:rPr>
                <w:rFonts w:ascii="Calibri" w:eastAsia="Calibri" w:hAnsi="Calibri" w:cs="Times New Roman"/>
                <w:b/>
                <w:bCs/>
                <w:lang w:eastAsia="zh-CN"/>
              </w:rPr>
            </w:pPr>
          </w:p>
          <w:p w14:paraId="3B38E810" w14:textId="6D491041" w:rsidR="00B9411B" w:rsidRPr="00B93916" w:rsidRDefault="00B9411B" w:rsidP="00D14E0D">
            <w:pPr>
              <w:jc w:val="both"/>
              <w:rPr>
                <w:rFonts w:ascii="Calibri" w:eastAsia="Calibri" w:hAnsi="Calibri" w:cs="Times New Roman"/>
                <w:b/>
                <w:bCs/>
                <w:color w:val="156082" w:themeColor="accent1"/>
                <w:u w:val="single"/>
                <w:lang w:eastAsia="zh-CN"/>
              </w:rPr>
            </w:pPr>
            <w:r w:rsidRPr="00B93916">
              <w:rPr>
                <w:rFonts w:ascii="Calibri" w:eastAsia="Calibri" w:hAnsi="Calibri" w:cs="Times New Roman"/>
                <w:b/>
                <w:bCs/>
                <w:color w:val="156082" w:themeColor="accent1"/>
                <w:u w:val="single"/>
                <w:lang w:eastAsia="zh-CN"/>
              </w:rPr>
              <w:t>Council Response:</w:t>
            </w:r>
          </w:p>
          <w:p w14:paraId="22A1E794" w14:textId="77777777" w:rsidR="00B9411B" w:rsidRPr="00B93916" w:rsidRDefault="00B9411B" w:rsidP="00D14E0D">
            <w:pPr>
              <w:jc w:val="both"/>
              <w:rPr>
                <w:rFonts w:ascii="Calibri" w:eastAsia="Calibri" w:hAnsi="Calibri" w:cs="Times New Roman"/>
                <w:b/>
                <w:bCs/>
                <w:color w:val="156082" w:themeColor="accent1"/>
                <w:lang w:eastAsia="zh-CN"/>
              </w:rPr>
            </w:pPr>
          </w:p>
          <w:p w14:paraId="7C7168C0" w14:textId="63881906" w:rsidR="00ED7C41" w:rsidRDefault="00B9411B" w:rsidP="00D14E0D">
            <w:pPr>
              <w:jc w:val="both"/>
              <w:rPr>
                <w:rFonts w:ascii="Calibri" w:eastAsia="Calibri" w:hAnsi="Calibri" w:cs="Times New Roman"/>
                <w:color w:val="156082" w:themeColor="accent1"/>
                <w:lang w:eastAsia="zh-CN"/>
              </w:rPr>
            </w:pPr>
            <w:r w:rsidRPr="00B93916">
              <w:rPr>
                <w:rFonts w:ascii="Calibri" w:eastAsia="Calibri" w:hAnsi="Calibri" w:cs="Times New Roman"/>
                <w:color w:val="156082" w:themeColor="accent1"/>
                <w:lang w:eastAsia="zh-CN"/>
              </w:rPr>
              <w:t xml:space="preserve">No objection to changing three years to 10 years for the </w:t>
            </w:r>
            <w:r w:rsidR="00B93916" w:rsidRPr="00B93916">
              <w:rPr>
                <w:rFonts w:ascii="Calibri" w:eastAsia="Calibri" w:hAnsi="Calibri" w:cs="Times New Roman"/>
                <w:color w:val="156082" w:themeColor="accent1"/>
                <w:lang w:eastAsia="zh-CN"/>
              </w:rPr>
              <w:t>preparation</w:t>
            </w:r>
            <w:r w:rsidRPr="00B93916">
              <w:rPr>
                <w:rFonts w:ascii="Calibri" w:eastAsia="Calibri" w:hAnsi="Calibri" w:cs="Times New Roman"/>
                <w:color w:val="156082" w:themeColor="accent1"/>
                <w:lang w:eastAsia="zh-CN"/>
              </w:rPr>
              <w:t xml:space="preserve"> of the</w:t>
            </w:r>
            <w:r w:rsidR="00FD0630">
              <w:rPr>
                <w:rFonts w:ascii="Calibri" w:eastAsia="Calibri" w:hAnsi="Calibri" w:cs="Times New Roman"/>
                <w:color w:val="156082" w:themeColor="accent1"/>
                <w:lang w:eastAsia="zh-CN"/>
              </w:rPr>
              <w:t xml:space="preserve"> decommissioning strategy</w:t>
            </w:r>
            <w:r w:rsidR="00B761CE">
              <w:rPr>
                <w:rFonts w:ascii="Calibri" w:eastAsia="Calibri" w:hAnsi="Calibri" w:cs="Times New Roman"/>
                <w:color w:val="156082" w:themeColor="accent1"/>
                <w:lang w:eastAsia="zh-CN"/>
              </w:rPr>
              <w:t xml:space="preserve"> and this is considered to generally achieve the intent</w:t>
            </w:r>
            <w:r w:rsidR="00FD0630">
              <w:rPr>
                <w:rFonts w:ascii="Calibri" w:eastAsia="Calibri" w:hAnsi="Calibri" w:cs="Times New Roman"/>
                <w:color w:val="156082" w:themeColor="accent1"/>
                <w:lang w:eastAsia="zh-CN"/>
              </w:rPr>
              <w:t xml:space="preserve">. However, it is noted that the </w:t>
            </w:r>
            <w:r w:rsidR="00936122">
              <w:rPr>
                <w:rFonts w:ascii="Calibri" w:eastAsia="Calibri" w:hAnsi="Calibri" w:cs="Times New Roman"/>
                <w:color w:val="156082" w:themeColor="accent1"/>
                <w:lang w:eastAsia="zh-CN"/>
              </w:rPr>
              <w:t xml:space="preserve">condition as drafted was based on a decision by the </w:t>
            </w:r>
            <w:r w:rsidR="009E4C95" w:rsidRPr="009E4C95">
              <w:rPr>
                <w:rFonts w:ascii="Calibri" w:eastAsia="Calibri" w:hAnsi="Calibri" w:cs="Times New Roman"/>
                <w:color w:val="156082" w:themeColor="accent1"/>
                <w:lang w:eastAsia="zh-CN"/>
              </w:rPr>
              <w:t xml:space="preserve">Hunter </w:t>
            </w:r>
            <w:r w:rsidR="009E4C95">
              <w:rPr>
                <w:rFonts w:ascii="Calibri" w:eastAsia="Calibri" w:hAnsi="Calibri" w:cs="Times New Roman"/>
                <w:color w:val="156082" w:themeColor="accent1"/>
                <w:lang w:eastAsia="zh-CN"/>
              </w:rPr>
              <w:t>and</w:t>
            </w:r>
            <w:r w:rsidR="009E4C95" w:rsidRPr="009E4C95">
              <w:rPr>
                <w:rFonts w:ascii="Calibri" w:eastAsia="Calibri" w:hAnsi="Calibri" w:cs="Times New Roman"/>
                <w:color w:val="156082" w:themeColor="accent1"/>
                <w:lang w:eastAsia="zh-CN"/>
              </w:rPr>
              <w:t xml:space="preserve"> Central Coast Regional Planning Panel</w:t>
            </w:r>
            <w:r w:rsidR="009E4C95">
              <w:rPr>
                <w:rFonts w:ascii="Calibri" w:eastAsia="Calibri" w:hAnsi="Calibri" w:cs="Times New Roman"/>
                <w:color w:val="156082" w:themeColor="accent1"/>
                <w:lang w:eastAsia="zh-CN"/>
              </w:rPr>
              <w:t xml:space="preserve"> in relation to </w:t>
            </w:r>
            <w:hyperlink r:id="rId7" w:history="1">
              <w:r w:rsidR="009E4C95" w:rsidRPr="00B761CE">
                <w:rPr>
                  <w:rStyle w:val="Hyperlink"/>
                  <w:rFonts w:ascii="Calibri" w:eastAsia="Calibri" w:hAnsi="Calibri" w:cs="Times New Roman"/>
                  <w:kern w:val="2"/>
                  <w:lang w:eastAsia="zh-CN"/>
                  <w14:ligatures w14:val="standardContextual"/>
                </w:rPr>
                <w:t>PPSHCC-233</w:t>
              </w:r>
            </w:hyperlink>
            <w:r w:rsidR="00B761CE">
              <w:rPr>
                <w:rFonts w:ascii="Calibri" w:eastAsia="Calibri" w:hAnsi="Calibri" w:cs="Times New Roman"/>
                <w:color w:val="156082" w:themeColor="accent1"/>
                <w:lang w:eastAsia="zh-CN"/>
              </w:rPr>
              <w:t xml:space="preserve"> where they had requested it be prepared at three years. </w:t>
            </w:r>
          </w:p>
          <w:p w14:paraId="6A767EF7" w14:textId="77777777" w:rsidR="00AA1437" w:rsidRPr="00D14E0D" w:rsidRDefault="00AA1437" w:rsidP="00D14E0D">
            <w:pPr>
              <w:jc w:val="both"/>
              <w:rPr>
                <w:rFonts w:ascii="Calibri" w:eastAsia="Calibri" w:hAnsi="Calibri" w:cs="Times New Roman"/>
                <w:b/>
                <w:bCs/>
                <w:lang w:eastAsia="zh-CN"/>
              </w:rPr>
            </w:pPr>
          </w:p>
        </w:tc>
      </w:tr>
      <w:bookmarkEnd w:id="3"/>
    </w:tbl>
    <w:p w14:paraId="02C74286" w14:textId="77777777" w:rsidR="00B26EA5" w:rsidRDefault="00B26EA5"/>
    <w:p w14:paraId="446C7535" w14:textId="77777777" w:rsidR="00184775" w:rsidRDefault="00184775"/>
    <w:p w14:paraId="6480B2C3" w14:textId="77777777" w:rsidR="00184775" w:rsidRDefault="00184775"/>
    <w:sectPr w:rsidR="0018477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326E" w14:textId="77777777" w:rsidR="00AE65AB" w:rsidRDefault="00AE65AB" w:rsidP="00AE65AB">
      <w:pPr>
        <w:spacing w:after="0" w:line="240" w:lineRule="auto"/>
      </w:pPr>
      <w:r>
        <w:separator/>
      </w:r>
    </w:p>
  </w:endnote>
  <w:endnote w:type="continuationSeparator" w:id="0">
    <w:p w14:paraId="1DCD354C" w14:textId="77777777" w:rsidR="00AE65AB" w:rsidRDefault="00AE65AB" w:rsidP="00AE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081680601"/>
      <w:docPartObj>
        <w:docPartGallery w:val="Page Numbers (Top of Page)"/>
        <w:docPartUnique/>
      </w:docPartObj>
    </w:sdtPr>
    <w:sdtContent>
      <w:p w14:paraId="30A65DE6" w14:textId="77777777" w:rsidR="00AE65AB" w:rsidRDefault="00AE65AB" w:rsidP="00AE65AB">
        <w:pPr>
          <w:pStyle w:val="Footer"/>
          <w:pBdr>
            <w:top w:val="single" w:sz="4" w:space="1" w:color="auto"/>
          </w:pBdr>
          <w:ind w:left="284" w:hanging="284"/>
          <w:jc w:val="center"/>
          <w:rPr>
            <w:rFonts w:ascii="Calibri" w:hAnsi="Calibri" w:cs="Calibri"/>
          </w:rPr>
        </w:pPr>
        <w:r w:rsidRPr="00E65AEE">
          <w:rPr>
            <w:rFonts w:ascii="Calibri" w:hAnsi="Calibri" w:cs="Calibri"/>
            <w:i/>
          </w:rPr>
          <w:t>Working Together for our Community</w:t>
        </w:r>
        <w:r w:rsidRPr="00E65AEE">
          <w:rPr>
            <w:rFonts w:ascii="Calibri" w:hAnsi="Calibri" w:cs="Calibri"/>
            <w:i/>
          </w:rPr>
          <w:tab/>
        </w:r>
        <w:r w:rsidRPr="00E65AEE">
          <w:rPr>
            <w:rFonts w:ascii="Calibri" w:hAnsi="Calibri" w:cs="Calibri"/>
            <w:i/>
          </w:rPr>
          <w:tab/>
        </w:r>
        <w:r w:rsidRPr="00E65AEE">
          <w:rPr>
            <w:rFonts w:ascii="Calibri" w:hAnsi="Calibri" w:cs="Calibri"/>
          </w:rPr>
          <w:t xml:space="preserve">Page </w:t>
        </w:r>
        <w:r w:rsidRPr="00E65AEE">
          <w:rPr>
            <w:rFonts w:ascii="Calibri" w:hAnsi="Calibri" w:cs="Calibri"/>
            <w:bCs/>
          </w:rPr>
          <w:fldChar w:fldCharType="begin"/>
        </w:r>
        <w:r w:rsidRPr="00E65AEE">
          <w:rPr>
            <w:rFonts w:ascii="Calibri" w:hAnsi="Calibri" w:cs="Calibri"/>
            <w:bCs/>
          </w:rPr>
          <w:instrText xml:space="preserve"> PAGE </w:instrText>
        </w:r>
        <w:r w:rsidRPr="00E65AEE">
          <w:rPr>
            <w:rFonts w:ascii="Calibri" w:hAnsi="Calibri" w:cs="Calibri"/>
            <w:bCs/>
          </w:rPr>
          <w:fldChar w:fldCharType="separate"/>
        </w:r>
        <w:r>
          <w:rPr>
            <w:rFonts w:ascii="Calibri" w:hAnsi="Calibri" w:cs="Calibri"/>
            <w:bCs/>
          </w:rPr>
          <w:t>25</w:t>
        </w:r>
        <w:r w:rsidRPr="00E65AEE">
          <w:rPr>
            <w:rFonts w:ascii="Calibri" w:hAnsi="Calibri" w:cs="Calibri"/>
            <w:bCs/>
          </w:rPr>
          <w:fldChar w:fldCharType="end"/>
        </w:r>
        <w:r w:rsidRPr="00E65AEE">
          <w:rPr>
            <w:rFonts w:ascii="Calibri" w:hAnsi="Calibri" w:cs="Calibri"/>
          </w:rPr>
          <w:t xml:space="preserve"> of </w:t>
        </w:r>
        <w:r w:rsidRPr="00E65AEE">
          <w:rPr>
            <w:rFonts w:ascii="Calibri" w:hAnsi="Calibri" w:cs="Calibri"/>
            <w:bCs/>
          </w:rPr>
          <w:fldChar w:fldCharType="begin"/>
        </w:r>
        <w:r w:rsidRPr="00E65AEE">
          <w:rPr>
            <w:rFonts w:ascii="Calibri" w:hAnsi="Calibri" w:cs="Calibri"/>
            <w:bCs/>
          </w:rPr>
          <w:instrText xml:space="preserve"> NUMPAGES  </w:instrText>
        </w:r>
        <w:r w:rsidRPr="00E65AEE">
          <w:rPr>
            <w:rFonts w:ascii="Calibri" w:hAnsi="Calibri" w:cs="Calibri"/>
            <w:bCs/>
          </w:rPr>
          <w:fldChar w:fldCharType="separate"/>
        </w:r>
        <w:r>
          <w:rPr>
            <w:rFonts w:ascii="Calibri" w:hAnsi="Calibri" w:cs="Calibri"/>
            <w:bCs/>
          </w:rPr>
          <w:t>28</w:t>
        </w:r>
        <w:r w:rsidRPr="00E65AEE">
          <w:rPr>
            <w:rFonts w:ascii="Calibri" w:hAnsi="Calibri" w:cs="Calibri"/>
            <w:bCs/>
          </w:rPr>
          <w:fldChar w:fldCharType="end"/>
        </w:r>
      </w:p>
    </w:sdtContent>
  </w:sdt>
  <w:p w14:paraId="08DF73AC" w14:textId="77777777" w:rsidR="00AE65AB" w:rsidRDefault="00AE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9819" w14:textId="77777777" w:rsidR="00AE65AB" w:rsidRDefault="00AE65AB" w:rsidP="00AE65AB">
      <w:pPr>
        <w:spacing w:after="0" w:line="240" w:lineRule="auto"/>
      </w:pPr>
      <w:r>
        <w:separator/>
      </w:r>
    </w:p>
  </w:footnote>
  <w:footnote w:type="continuationSeparator" w:id="0">
    <w:p w14:paraId="706BA3F1" w14:textId="77777777" w:rsidR="00AE65AB" w:rsidRDefault="00AE65AB" w:rsidP="00AE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84A2874"/>
    <w:lvl w:ilvl="0">
      <w:start w:val="1"/>
      <w:numFmt w:val="lowerLetter"/>
      <w:lvlText w:val="(%1)"/>
      <w:lvlJc w:val="left"/>
      <w:pPr>
        <w:ind w:left="973" w:hanging="223"/>
      </w:pPr>
      <w:rPr>
        <w:rFonts w:ascii="Calibri" w:eastAsiaTheme="minorHAnsi" w:hAnsi="Calibri" w:cs="Calibri"/>
        <w:b w:val="0"/>
        <w:bCs w:val="0"/>
        <w:i w:val="0"/>
        <w:iCs w:val="0"/>
        <w:spacing w:val="-1"/>
        <w:w w:val="100"/>
        <w:sz w:val="22"/>
        <w:szCs w:val="22"/>
      </w:rPr>
    </w:lvl>
    <w:lvl w:ilvl="1">
      <w:numFmt w:val="bullet"/>
      <w:lvlText w:val="•"/>
      <w:lvlJc w:val="left"/>
      <w:pPr>
        <w:ind w:left="1734" w:hanging="223"/>
      </w:pPr>
    </w:lvl>
    <w:lvl w:ilvl="2">
      <w:numFmt w:val="bullet"/>
      <w:lvlText w:val="•"/>
      <w:lvlJc w:val="left"/>
      <w:pPr>
        <w:ind w:left="2488" w:hanging="223"/>
      </w:pPr>
    </w:lvl>
    <w:lvl w:ilvl="3">
      <w:numFmt w:val="bullet"/>
      <w:lvlText w:val="•"/>
      <w:lvlJc w:val="left"/>
      <w:pPr>
        <w:ind w:left="3242" w:hanging="223"/>
      </w:pPr>
    </w:lvl>
    <w:lvl w:ilvl="4">
      <w:numFmt w:val="bullet"/>
      <w:lvlText w:val="•"/>
      <w:lvlJc w:val="left"/>
      <w:pPr>
        <w:ind w:left="3997" w:hanging="223"/>
      </w:pPr>
    </w:lvl>
    <w:lvl w:ilvl="5">
      <w:numFmt w:val="bullet"/>
      <w:lvlText w:val="•"/>
      <w:lvlJc w:val="left"/>
      <w:pPr>
        <w:ind w:left="4751" w:hanging="223"/>
      </w:pPr>
    </w:lvl>
    <w:lvl w:ilvl="6">
      <w:numFmt w:val="bullet"/>
      <w:lvlText w:val="•"/>
      <w:lvlJc w:val="left"/>
      <w:pPr>
        <w:ind w:left="5505" w:hanging="223"/>
      </w:pPr>
    </w:lvl>
    <w:lvl w:ilvl="7">
      <w:numFmt w:val="bullet"/>
      <w:lvlText w:val="•"/>
      <w:lvlJc w:val="left"/>
      <w:pPr>
        <w:ind w:left="6260" w:hanging="223"/>
      </w:pPr>
    </w:lvl>
    <w:lvl w:ilvl="8">
      <w:numFmt w:val="bullet"/>
      <w:lvlText w:val="•"/>
      <w:lvlJc w:val="left"/>
      <w:pPr>
        <w:ind w:left="7014" w:hanging="223"/>
      </w:pPr>
    </w:lvl>
  </w:abstractNum>
  <w:abstractNum w:abstractNumId="1" w15:restartNumberingAfterBreak="0">
    <w:nsid w:val="07A32048"/>
    <w:multiLevelType w:val="hybridMultilevel"/>
    <w:tmpl w:val="6688F412"/>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A883DCD"/>
    <w:multiLevelType w:val="hybridMultilevel"/>
    <w:tmpl w:val="4B509850"/>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078CC"/>
    <w:multiLevelType w:val="hybridMultilevel"/>
    <w:tmpl w:val="FADA2F9E"/>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A468BA"/>
    <w:multiLevelType w:val="multilevel"/>
    <w:tmpl w:val="1ED8BEA2"/>
    <w:lvl w:ilvl="0">
      <w:start w:val="1"/>
      <w:numFmt w:val="bullet"/>
      <w:pStyle w:val="ListBullet"/>
      <w:lvlText w:val=""/>
      <w:lvlJc w:val="left"/>
      <w:pPr>
        <w:ind w:left="340" w:hanging="340"/>
      </w:pPr>
      <w:rPr>
        <w:rFonts w:ascii="Wingdings" w:hAnsi="Wingdings" w:hint="default"/>
        <w:color w:val="000000" w:themeColor="text1"/>
      </w:rPr>
    </w:lvl>
    <w:lvl w:ilvl="1">
      <w:start w:val="1"/>
      <w:numFmt w:val="bullet"/>
      <w:pStyle w:val="ListBullet2"/>
      <w:lvlText w:val="−"/>
      <w:lvlJc w:val="left"/>
      <w:pPr>
        <w:ind w:left="680" w:hanging="340"/>
      </w:pPr>
      <w:rPr>
        <w:rFonts w:hint="default"/>
        <w:color w:val="auto"/>
      </w:rPr>
    </w:lvl>
    <w:lvl w:ilvl="2">
      <w:start w:val="1"/>
      <w:numFmt w:val="bullet"/>
      <w:pStyle w:val="ListBullet3"/>
      <w:lvlText w:val="○"/>
      <w:lvlJc w:val="left"/>
      <w:pPr>
        <w:ind w:left="1020" w:hanging="340"/>
      </w:pPr>
      <w:rPr>
        <w:rFonts w:ascii="Arial" w:hAnsi="Arial" w:hint="default"/>
        <w:color w:val="000000" w:themeColor="text1"/>
      </w:rPr>
    </w:lvl>
    <w:lvl w:ilvl="3">
      <w:start w:val="1"/>
      <w:numFmt w:val="bullet"/>
      <w:pStyle w:val="ListBullet4"/>
      <w:lvlText w:val="−"/>
      <w:lvlJc w:val="left"/>
      <w:pPr>
        <w:ind w:left="1360" w:hanging="340"/>
      </w:pPr>
      <w:rPr>
        <w:rFonts w:hint="default"/>
        <w:color w:val="auto"/>
      </w:rPr>
    </w:lvl>
    <w:lvl w:ilvl="4">
      <w:start w:val="1"/>
      <w:numFmt w:val="bullet"/>
      <w:pStyle w:val="ListBullet5"/>
      <w:lvlText w:val="−"/>
      <w:lvlJc w:val="left"/>
      <w:pPr>
        <w:ind w:left="1700" w:hanging="340"/>
      </w:pPr>
      <w:rPr>
        <w:rFonts w:hint="default"/>
        <w:color w:val="auto"/>
      </w:rPr>
    </w:lvl>
    <w:lvl w:ilvl="5">
      <w:start w:val="1"/>
      <w:numFmt w:val="bullet"/>
      <w:lvlText w:val="−"/>
      <w:lvlJc w:val="left"/>
      <w:pPr>
        <w:ind w:left="2040" w:hanging="340"/>
      </w:pPr>
      <w:rPr>
        <w:rFonts w:hint="default"/>
        <w:color w:val="auto"/>
      </w:rPr>
    </w:lvl>
    <w:lvl w:ilvl="6">
      <w:start w:val="1"/>
      <w:numFmt w:val="bullet"/>
      <w:lvlText w:val="−"/>
      <w:lvlJc w:val="left"/>
      <w:pPr>
        <w:ind w:left="2380" w:hanging="340"/>
      </w:pPr>
      <w:rPr>
        <w:rFonts w:hint="default"/>
        <w:color w:val="auto"/>
      </w:rPr>
    </w:lvl>
    <w:lvl w:ilvl="7">
      <w:start w:val="1"/>
      <w:numFmt w:val="bullet"/>
      <w:lvlText w:val="−"/>
      <w:lvlJc w:val="left"/>
      <w:pPr>
        <w:ind w:left="2720" w:hanging="340"/>
      </w:pPr>
      <w:rPr>
        <w:rFonts w:hint="default"/>
        <w:color w:val="auto"/>
      </w:rPr>
    </w:lvl>
    <w:lvl w:ilvl="8">
      <w:start w:val="1"/>
      <w:numFmt w:val="bullet"/>
      <w:lvlText w:val="−"/>
      <w:lvlJc w:val="left"/>
      <w:pPr>
        <w:ind w:left="3060" w:hanging="340"/>
      </w:pPr>
      <w:rPr>
        <w:rFonts w:hint="default"/>
        <w:color w:val="auto"/>
      </w:rPr>
    </w:lvl>
  </w:abstractNum>
  <w:abstractNum w:abstractNumId="5" w15:restartNumberingAfterBreak="0">
    <w:nsid w:val="130A14F7"/>
    <w:multiLevelType w:val="hybridMultilevel"/>
    <w:tmpl w:val="DC868EB0"/>
    <w:lvl w:ilvl="0" w:tplc="01244332">
      <w:start w:val="2"/>
      <w:numFmt w:val="upperLetter"/>
      <w:lvlText w:val="Part %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B33D4"/>
    <w:multiLevelType w:val="hybridMultilevel"/>
    <w:tmpl w:val="1DE2E1BC"/>
    <w:lvl w:ilvl="0" w:tplc="86D0746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0C61D9"/>
    <w:multiLevelType w:val="hybridMultilevel"/>
    <w:tmpl w:val="085850BE"/>
    <w:lvl w:ilvl="0" w:tplc="14CE6410">
      <w:start w:val="1"/>
      <w:numFmt w:val="bullet"/>
      <w:lvlText w:val=""/>
      <w:lvlJc w:val="left"/>
      <w:pPr>
        <w:ind w:left="720" w:hanging="360"/>
      </w:pPr>
      <w:rPr>
        <w:rFonts w:ascii="Symbol" w:hAnsi="Symbol" w:hint="default"/>
      </w:rPr>
    </w:lvl>
    <w:lvl w:ilvl="1" w:tplc="29367FF0">
      <w:start w:val="1"/>
      <w:numFmt w:val="bullet"/>
      <w:lvlText w:val="o"/>
      <w:lvlJc w:val="left"/>
      <w:pPr>
        <w:ind w:left="1440" w:hanging="360"/>
      </w:pPr>
      <w:rPr>
        <w:rFonts w:ascii="Courier New" w:hAnsi="Courier New" w:cs="Courier New" w:hint="default"/>
      </w:rPr>
    </w:lvl>
    <w:lvl w:ilvl="2" w:tplc="7A90767C">
      <w:start w:val="1"/>
      <w:numFmt w:val="bullet"/>
      <w:lvlText w:val=""/>
      <w:lvlJc w:val="left"/>
      <w:pPr>
        <w:ind w:left="2160" w:hanging="360"/>
      </w:pPr>
      <w:rPr>
        <w:rFonts w:ascii="Wingdings" w:hAnsi="Wingdings" w:hint="default"/>
      </w:rPr>
    </w:lvl>
    <w:lvl w:ilvl="3" w:tplc="FD9AB674">
      <w:start w:val="1"/>
      <w:numFmt w:val="bullet"/>
      <w:lvlText w:val=""/>
      <w:lvlJc w:val="left"/>
      <w:pPr>
        <w:ind w:left="2880" w:hanging="360"/>
      </w:pPr>
      <w:rPr>
        <w:rFonts w:ascii="Symbol" w:hAnsi="Symbol" w:hint="default"/>
      </w:rPr>
    </w:lvl>
    <w:lvl w:ilvl="4" w:tplc="17DA8358">
      <w:start w:val="1"/>
      <w:numFmt w:val="bullet"/>
      <w:lvlText w:val="o"/>
      <w:lvlJc w:val="left"/>
      <w:pPr>
        <w:ind w:left="3600" w:hanging="360"/>
      </w:pPr>
      <w:rPr>
        <w:rFonts w:ascii="Courier New" w:hAnsi="Courier New" w:cs="Courier New" w:hint="default"/>
      </w:rPr>
    </w:lvl>
    <w:lvl w:ilvl="5" w:tplc="312AA3DC">
      <w:start w:val="1"/>
      <w:numFmt w:val="bullet"/>
      <w:lvlText w:val=""/>
      <w:lvlJc w:val="left"/>
      <w:pPr>
        <w:ind w:left="4320" w:hanging="360"/>
      </w:pPr>
      <w:rPr>
        <w:rFonts w:ascii="Wingdings" w:hAnsi="Wingdings" w:hint="default"/>
      </w:rPr>
    </w:lvl>
    <w:lvl w:ilvl="6" w:tplc="9EC42CE0">
      <w:start w:val="1"/>
      <w:numFmt w:val="bullet"/>
      <w:lvlText w:val=""/>
      <w:lvlJc w:val="left"/>
      <w:pPr>
        <w:ind w:left="5040" w:hanging="360"/>
      </w:pPr>
      <w:rPr>
        <w:rFonts w:ascii="Symbol" w:hAnsi="Symbol" w:hint="default"/>
      </w:rPr>
    </w:lvl>
    <w:lvl w:ilvl="7" w:tplc="E368CF36">
      <w:start w:val="1"/>
      <w:numFmt w:val="bullet"/>
      <w:lvlText w:val="o"/>
      <w:lvlJc w:val="left"/>
      <w:pPr>
        <w:ind w:left="5760" w:hanging="360"/>
      </w:pPr>
      <w:rPr>
        <w:rFonts w:ascii="Courier New" w:hAnsi="Courier New" w:cs="Courier New" w:hint="default"/>
      </w:rPr>
    </w:lvl>
    <w:lvl w:ilvl="8" w:tplc="BF1ACBD0">
      <w:start w:val="1"/>
      <w:numFmt w:val="bullet"/>
      <w:lvlText w:val=""/>
      <w:lvlJc w:val="left"/>
      <w:pPr>
        <w:ind w:left="6480" w:hanging="360"/>
      </w:pPr>
      <w:rPr>
        <w:rFonts w:ascii="Wingdings" w:hAnsi="Wingdings" w:hint="default"/>
      </w:rPr>
    </w:lvl>
  </w:abstractNum>
  <w:abstractNum w:abstractNumId="8" w15:restartNumberingAfterBreak="0">
    <w:nsid w:val="1C645D93"/>
    <w:multiLevelType w:val="hybridMultilevel"/>
    <w:tmpl w:val="424E2730"/>
    <w:lvl w:ilvl="0" w:tplc="A246CBB8">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20120EB5"/>
    <w:multiLevelType w:val="hybridMultilevel"/>
    <w:tmpl w:val="695EB7A0"/>
    <w:lvl w:ilvl="0" w:tplc="70B6964E">
      <w:start w:val="1"/>
      <w:numFmt w:val="lowerLetter"/>
      <w:lvlText w:val="(%1)"/>
      <w:lvlJc w:val="left"/>
      <w:pPr>
        <w:tabs>
          <w:tab w:val="num" w:pos="1157"/>
        </w:tabs>
        <w:ind w:left="1157" w:hanging="360"/>
      </w:pPr>
      <w:rPr>
        <w:rFonts w:hint="default"/>
      </w:rPr>
    </w:lvl>
    <w:lvl w:ilvl="1" w:tplc="F22C34D4">
      <w:numFmt w:val="bullet"/>
      <w:lvlText w:val="•"/>
      <w:lvlJc w:val="left"/>
      <w:pPr>
        <w:ind w:left="1952" w:hanging="435"/>
      </w:pPr>
      <w:rPr>
        <w:rFonts w:ascii="Calibri" w:eastAsia="Times New Roman" w:hAnsi="Calibri" w:cs="Calibri"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0" w15:restartNumberingAfterBreak="0">
    <w:nsid w:val="20A10636"/>
    <w:multiLevelType w:val="hybridMultilevel"/>
    <w:tmpl w:val="ECD662B2"/>
    <w:lvl w:ilvl="0" w:tplc="ADA408B2">
      <w:start w:val="1"/>
      <w:numFmt w:val="lowerLetter"/>
      <w:lvlText w:val="(%1)"/>
      <w:lvlJc w:val="left"/>
      <w:pPr>
        <w:ind w:left="1440" w:hanging="360"/>
      </w:pPr>
      <w:rPr>
        <w:rFonts w:hint="default"/>
      </w:rPr>
    </w:lvl>
    <w:lvl w:ilvl="1" w:tplc="F072E290">
      <w:start w:val="1"/>
      <w:numFmt w:val="lowerLetter"/>
      <w:lvlText w:val="%2."/>
      <w:lvlJc w:val="left"/>
      <w:pPr>
        <w:ind w:left="2160" w:hanging="360"/>
      </w:pPr>
    </w:lvl>
    <w:lvl w:ilvl="2" w:tplc="5CCE9FBA">
      <w:start w:val="1"/>
      <w:numFmt w:val="lowerRoman"/>
      <w:lvlText w:val="%3."/>
      <w:lvlJc w:val="right"/>
      <w:pPr>
        <w:ind w:left="2880" w:hanging="180"/>
      </w:pPr>
    </w:lvl>
    <w:lvl w:ilvl="3" w:tplc="188C37DA">
      <w:start w:val="1"/>
      <w:numFmt w:val="decimal"/>
      <w:lvlText w:val="%4."/>
      <w:lvlJc w:val="left"/>
      <w:pPr>
        <w:ind w:left="3600" w:hanging="360"/>
      </w:pPr>
    </w:lvl>
    <w:lvl w:ilvl="4" w:tplc="13F2AE84">
      <w:start w:val="1"/>
      <w:numFmt w:val="lowerLetter"/>
      <w:lvlText w:val="%5."/>
      <w:lvlJc w:val="left"/>
      <w:pPr>
        <w:ind w:left="4320" w:hanging="360"/>
      </w:pPr>
    </w:lvl>
    <w:lvl w:ilvl="5" w:tplc="7F38E784">
      <w:start w:val="1"/>
      <w:numFmt w:val="lowerRoman"/>
      <w:lvlText w:val="%6."/>
      <w:lvlJc w:val="right"/>
      <w:pPr>
        <w:ind w:left="5040" w:hanging="180"/>
      </w:pPr>
    </w:lvl>
    <w:lvl w:ilvl="6" w:tplc="350A2A0A">
      <w:start w:val="1"/>
      <w:numFmt w:val="decimal"/>
      <w:lvlText w:val="%7."/>
      <w:lvlJc w:val="left"/>
      <w:pPr>
        <w:ind w:left="5760" w:hanging="360"/>
      </w:pPr>
    </w:lvl>
    <w:lvl w:ilvl="7" w:tplc="0F00CDC8">
      <w:start w:val="1"/>
      <w:numFmt w:val="lowerLetter"/>
      <w:lvlText w:val="%8."/>
      <w:lvlJc w:val="left"/>
      <w:pPr>
        <w:ind w:left="6480" w:hanging="360"/>
      </w:pPr>
    </w:lvl>
    <w:lvl w:ilvl="8" w:tplc="130E54F6">
      <w:start w:val="1"/>
      <w:numFmt w:val="lowerRoman"/>
      <w:lvlText w:val="%9."/>
      <w:lvlJc w:val="right"/>
      <w:pPr>
        <w:ind w:left="7200" w:hanging="180"/>
      </w:pPr>
    </w:lvl>
  </w:abstractNum>
  <w:abstractNum w:abstractNumId="11" w15:restartNumberingAfterBreak="0">
    <w:nsid w:val="24AE5485"/>
    <w:multiLevelType w:val="hybridMultilevel"/>
    <w:tmpl w:val="8B409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64D"/>
    <w:multiLevelType w:val="hybridMultilevel"/>
    <w:tmpl w:val="426CA44E"/>
    <w:lvl w:ilvl="0" w:tplc="B450F22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28161D3A"/>
    <w:multiLevelType w:val="hybridMultilevel"/>
    <w:tmpl w:val="47528D1E"/>
    <w:lvl w:ilvl="0" w:tplc="49FEEA86">
      <w:start w:val="1"/>
      <w:numFmt w:val="upperLetter"/>
      <w:lvlText w:val="Part %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816CFF"/>
    <w:multiLevelType w:val="hybridMultilevel"/>
    <w:tmpl w:val="79066734"/>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08E6A75"/>
    <w:multiLevelType w:val="hybridMultilevel"/>
    <w:tmpl w:val="88049690"/>
    <w:lvl w:ilvl="0" w:tplc="789ED4D0">
      <w:start w:val="1"/>
      <w:numFmt w:val="lowerLetter"/>
      <w:lvlText w:val="(%1)"/>
      <w:lvlJc w:val="left"/>
      <w:pPr>
        <w:ind w:left="1069" w:hanging="360"/>
      </w:pPr>
      <w:rPr>
        <w:rFonts w:ascii="Calibri" w:eastAsia="Calibri" w:hAnsi="Calibri" w:cs="Calibri"/>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6" w15:restartNumberingAfterBreak="0">
    <w:nsid w:val="313631FD"/>
    <w:multiLevelType w:val="hybridMultilevel"/>
    <w:tmpl w:val="E0CA5F94"/>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1B654A"/>
    <w:multiLevelType w:val="hybridMultilevel"/>
    <w:tmpl w:val="05C6BD6C"/>
    <w:lvl w:ilvl="0" w:tplc="5E428286">
      <w:start w:val="1"/>
      <w:numFmt w:val="lowerRoman"/>
      <w:lvlText w:val="(%1)"/>
      <w:lvlJc w:val="left"/>
      <w:pPr>
        <w:ind w:left="1080" w:hanging="72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883CEA"/>
    <w:multiLevelType w:val="hybridMultilevel"/>
    <w:tmpl w:val="D8640A04"/>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9213B2"/>
    <w:multiLevelType w:val="hybridMultilevel"/>
    <w:tmpl w:val="78F6D78C"/>
    <w:lvl w:ilvl="0" w:tplc="A7F04E5A">
      <w:start w:val="1"/>
      <w:numFmt w:val="decimal"/>
      <w:lvlText w:val="%1."/>
      <w:lvlJc w:val="left"/>
      <w:pPr>
        <w:ind w:left="36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60536"/>
    <w:multiLevelType w:val="multilevel"/>
    <w:tmpl w:val="295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74FCD"/>
    <w:multiLevelType w:val="hybridMultilevel"/>
    <w:tmpl w:val="60B4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306382"/>
    <w:multiLevelType w:val="hybridMultilevel"/>
    <w:tmpl w:val="7250EBAE"/>
    <w:lvl w:ilvl="0" w:tplc="F25EAE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783D41"/>
    <w:multiLevelType w:val="hybridMultilevel"/>
    <w:tmpl w:val="273C9FAC"/>
    <w:lvl w:ilvl="0" w:tplc="2962DE50">
      <w:start w:val="1"/>
      <w:numFmt w:val="lowerLetter"/>
      <w:lvlText w:val="(%1)"/>
      <w:lvlJc w:val="left"/>
      <w:pPr>
        <w:ind w:left="720" w:hanging="360"/>
      </w:pPr>
      <w:rPr>
        <w:rFonts w:hint="default"/>
        <w:b w:val="0"/>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887EFE"/>
    <w:multiLevelType w:val="hybridMultilevel"/>
    <w:tmpl w:val="695EB7A0"/>
    <w:lvl w:ilvl="0" w:tplc="70B6964E">
      <w:start w:val="1"/>
      <w:numFmt w:val="lowerLetter"/>
      <w:lvlText w:val="(%1)"/>
      <w:lvlJc w:val="left"/>
      <w:pPr>
        <w:tabs>
          <w:tab w:val="num" w:pos="1157"/>
        </w:tabs>
        <w:ind w:left="1157" w:hanging="360"/>
      </w:pPr>
      <w:rPr>
        <w:rFonts w:hint="default"/>
      </w:rPr>
    </w:lvl>
    <w:lvl w:ilvl="1" w:tplc="F22C34D4">
      <w:numFmt w:val="bullet"/>
      <w:lvlText w:val="•"/>
      <w:lvlJc w:val="left"/>
      <w:pPr>
        <w:ind w:left="1952" w:hanging="435"/>
      </w:pPr>
      <w:rPr>
        <w:rFonts w:ascii="Calibri" w:eastAsia="Times New Roman" w:hAnsi="Calibri" w:cs="Calibri"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5" w15:restartNumberingAfterBreak="0">
    <w:nsid w:val="4AA84762"/>
    <w:multiLevelType w:val="hybridMultilevel"/>
    <w:tmpl w:val="0840ED9C"/>
    <w:lvl w:ilvl="0" w:tplc="2930894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E043EF8"/>
    <w:multiLevelType w:val="hybridMultilevel"/>
    <w:tmpl w:val="0B982476"/>
    <w:lvl w:ilvl="0" w:tplc="384E638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054238"/>
    <w:multiLevelType w:val="hybridMultilevel"/>
    <w:tmpl w:val="4ED49E12"/>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860CDC"/>
    <w:multiLevelType w:val="hybridMultilevel"/>
    <w:tmpl w:val="A0F68426"/>
    <w:lvl w:ilvl="0" w:tplc="0DEED8EE">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4F3E96A4">
      <w:start w:val="1"/>
      <w:numFmt w:val="decimal"/>
      <w:lvlText w:val="%4."/>
      <w:lvlJc w:val="left"/>
      <w:pPr>
        <w:ind w:left="3240" w:hanging="360"/>
      </w:pPr>
      <w:rPr>
        <w:b/>
      </w:r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4FEE33F3"/>
    <w:multiLevelType w:val="hybridMultilevel"/>
    <w:tmpl w:val="F1700FD6"/>
    <w:lvl w:ilvl="0" w:tplc="0C090001">
      <w:start w:val="1"/>
      <w:numFmt w:val="bullet"/>
      <w:lvlText w:val=""/>
      <w:lvlJc w:val="left"/>
      <w:pPr>
        <w:ind w:left="720" w:hanging="360"/>
      </w:pPr>
      <w:rPr>
        <w:rFonts w:ascii="Symbol" w:hAnsi="Symbol" w:hint="default"/>
      </w:rPr>
    </w:lvl>
    <w:lvl w:ilvl="1" w:tplc="D542D10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0F6CEF"/>
    <w:multiLevelType w:val="multilevel"/>
    <w:tmpl w:val="49D4C6A2"/>
    <w:lvl w:ilvl="0">
      <w:start w:val="1"/>
      <w:numFmt w:val="lowerLetter"/>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5C9542B"/>
    <w:multiLevelType w:val="hybridMultilevel"/>
    <w:tmpl w:val="D97E6184"/>
    <w:lvl w:ilvl="0" w:tplc="B33EDAF4">
      <w:start w:val="1"/>
      <w:numFmt w:val="decimal"/>
      <w:lvlText w:val="%1."/>
      <w:lvlJc w:val="left"/>
      <w:pPr>
        <w:ind w:left="360" w:hanging="360"/>
      </w:pPr>
      <w:rPr>
        <w:b/>
        <w:bCs/>
      </w:rPr>
    </w:lvl>
    <w:lvl w:ilvl="1" w:tplc="8A7A125E">
      <w:start w:val="1"/>
      <w:numFmt w:val="lowerLetter"/>
      <w:lvlText w:val="(%2)"/>
      <w:lvlJc w:val="left"/>
      <w:pPr>
        <w:ind w:left="1440" w:hanging="360"/>
      </w:pPr>
      <w:rPr>
        <w:rFonts w:hint="default"/>
      </w:r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32" w15:restartNumberingAfterBreak="0">
    <w:nsid w:val="5623359C"/>
    <w:multiLevelType w:val="multilevel"/>
    <w:tmpl w:val="DE8AD5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A3546C"/>
    <w:multiLevelType w:val="hybridMultilevel"/>
    <w:tmpl w:val="178483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250ABB"/>
    <w:multiLevelType w:val="hybridMultilevel"/>
    <w:tmpl w:val="0C6039F8"/>
    <w:lvl w:ilvl="0" w:tplc="891A318A">
      <w:start w:val="28"/>
      <w:numFmt w:val="bullet"/>
      <w:lvlText w:val="-"/>
      <w:lvlJc w:val="left"/>
      <w:pPr>
        <w:ind w:left="1800" w:hanging="360"/>
      </w:pPr>
      <w:rPr>
        <w:rFonts w:ascii="Calibri" w:eastAsiaTheme="minorHAns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67240F90"/>
    <w:multiLevelType w:val="hybridMultilevel"/>
    <w:tmpl w:val="6B1EF304"/>
    <w:lvl w:ilvl="0" w:tplc="0A604CB6">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1D66738"/>
    <w:multiLevelType w:val="hybridMultilevel"/>
    <w:tmpl w:val="3FF6516C"/>
    <w:lvl w:ilvl="0" w:tplc="8E3AC888">
      <w:start w:val="1"/>
      <w:numFmt w:val="decimal"/>
      <w:lvlText w:val="%1."/>
      <w:lvlJc w:val="left"/>
      <w:pPr>
        <w:ind w:left="360" w:hanging="360"/>
      </w:pPr>
      <w:rPr>
        <w:b/>
        <w:bCs/>
      </w:rPr>
    </w:lvl>
    <w:lvl w:ilvl="1" w:tplc="84CCFDAA">
      <w:start w:val="1"/>
      <w:numFmt w:val="lowerLetter"/>
      <w:lvlText w:val="%2."/>
      <w:lvlJc w:val="left"/>
      <w:pPr>
        <w:ind w:left="1523" w:hanging="360"/>
      </w:pPr>
    </w:lvl>
    <w:lvl w:ilvl="2" w:tplc="186EAB98">
      <w:start w:val="1"/>
      <w:numFmt w:val="lowerRoman"/>
      <w:lvlText w:val="%3."/>
      <w:lvlJc w:val="right"/>
      <w:pPr>
        <w:ind w:left="2243" w:hanging="180"/>
      </w:pPr>
    </w:lvl>
    <w:lvl w:ilvl="3" w:tplc="8E5E4D8A">
      <w:start w:val="1"/>
      <w:numFmt w:val="decimal"/>
      <w:lvlText w:val="%4."/>
      <w:lvlJc w:val="left"/>
      <w:pPr>
        <w:ind w:left="2963" w:hanging="360"/>
      </w:pPr>
    </w:lvl>
    <w:lvl w:ilvl="4" w:tplc="165C4904">
      <w:start w:val="1"/>
      <w:numFmt w:val="lowerLetter"/>
      <w:lvlText w:val="%5."/>
      <w:lvlJc w:val="left"/>
      <w:pPr>
        <w:ind w:left="3683" w:hanging="360"/>
      </w:pPr>
    </w:lvl>
    <w:lvl w:ilvl="5" w:tplc="92D471FC">
      <w:start w:val="1"/>
      <w:numFmt w:val="lowerRoman"/>
      <w:lvlText w:val="%6."/>
      <w:lvlJc w:val="right"/>
      <w:pPr>
        <w:ind w:left="4403" w:hanging="180"/>
      </w:pPr>
    </w:lvl>
    <w:lvl w:ilvl="6" w:tplc="70863346">
      <w:start w:val="1"/>
      <w:numFmt w:val="decimal"/>
      <w:lvlText w:val="%7."/>
      <w:lvlJc w:val="left"/>
      <w:pPr>
        <w:ind w:left="5123" w:hanging="360"/>
      </w:pPr>
    </w:lvl>
    <w:lvl w:ilvl="7" w:tplc="63122E90">
      <w:start w:val="1"/>
      <w:numFmt w:val="lowerLetter"/>
      <w:lvlText w:val="%8."/>
      <w:lvlJc w:val="left"/>
      <w:pPr>
        <w:ind w:left="5843" w:hanging="360"/>
      </w:pPr>
    </w:lvl>
    <w:lvl w:ilvl="8" w:tplc="95567E6C">
      <w:start w:val="1"/>
      <w:numFmt w:val="lowerRoman"/>
      <w:lvlText w:val="%9."/>
      <w:lvlJc w:val="right"/>
      <w:pPr>
        <w:ind w:left="6563" w:hanging="180"/>
      </w:pPr>
    </w:lvl>
  </w:abstractNum>
  <w:abstractNum w:abstractNumId="37" w15:restartNumberingAfterBreak="0">
    <w:nsid w:val="755F098B"/>
    <w:multiLevelType w:val="hybridMultilevel"/>
    <w:tmpl w:val="8DD8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6E3AAC"/>
    <w:multiLevelType w:val="hybridMultilevel"/>
    <w:tmpl w:val="2F4CEDD6"/>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7C674665"/>
    <w:multiLevelType w:val="hybridMultilevel"/>
    <w:tmpl w:val="99B8B57E"/>
    <w:lvl w:ilvl="0" w:tplc="5A2A8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641099"/>
    <w:multiLevelType w:val="hybridMultilevel"/>
    <w:tmpl w:val="E2AED6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344938571">
    <w:abstractNumId w:val="24"/>
  </w:num>
  <w:num w:numId="2" w16cid:durableId="869729661">
    <w:abstractNumId w:val="14"/>
  </w:num>
  <w:num w:numId="3" w16cid:durableId="1418598802">
    <w:abstractNumId w:val="28"/>
  </w:num>
  <w:num w:numId="4" w16cid:durableId="1427724542">
    <w:abstractNumId w:val="29"/>
  </w:num>
  <w:num w:numId="5" w16cid:durableId="1912619579">
    <w:abstractNumId w:val="40"/>
  </w:num>
  <w:num w:numId="6" w16cid:durableId="1472863753">
    <w:abstractNumId w:val="8"/>
  </w:num>
  <w:num w:numId="7" w16cid:durableId="328171176">
    <w:abstractNumId w:val="27"/>
  </w:num>
  <w:num w:numId="8" w16cid:durableId="831991194">
    <w:abstractNumId w:val="16"/>
  </w:num>
  <w:num w:numId="9" w16cid:durableId="1867790538">
    <w:abstractNumId w:val="1"/>
  </w:num>
  <w:num w:numId="10" w16cid:durableId="1941328387">
    <w:abstractNumId w:val="38"/>
  </w:num>
  <w:num w:numId="11" w16cid:durableId="1885749272">
    <w:abstractNumId w:val="39"/>
  </w:num>
  <w:num w:numId="12" w16cid:durableId="1411973328">
    <w:abstractNumId w:val="30"/>
  </w:num>
  <w:num w:numId="13" w16cid:durableId="2003504335">
    <w:abstractNumId w:val="21"/>
  </w:num>
  <w:num w:numId="14" w16cid:durableId="1798258366">
    <w:abstractNumId w:val="22"/>
  </w:num>
  <w:num w:numId="15" w16cid:durableId="1480000659">
    <w:abstractNumId w:val="7"/>
  </w:num>
  <w:num w:numId="16" w16cid:durableId="1263879340">
    <w:abstractNumId w:val="17"/>
  </w:num>
  <w:num w:numId="17" w16cid:durableId="491263177">
    <w:abstractNumId w:val="2"/>
  </w:num>
  <w:num w:numId="18" w16cid:durableId="1785080771">
    <w:abstractNumId w:val="25"/>
  </w:num>
  <w:num w:numId="19" w16cid:durableId="1715470895">
    <w:abstractNumId w:val="18"/>
  </w:num>
  <w:num w:numId="20" w16cid:durableId="346762149">
    <w:abstractNumId w:val="3"/>
  </w:num>
  <w:num w:numId="21" w16cid:durableId="2129658381">
    <w:abstractNumId w:val="6"/>
  </w:num>
  <w:num w:numId="22" w16cid:durableId="1108891601">
    <w:abstractNumId w:val="23"/>
  </w:num>
  <w:num w:numId="23" w16cid:durableId="1976333679">
    <w:abstractNumId w:val="20"/>
  </w:num>
  <w:num w:numId="24" w16cid:durableId="1021928825">
    <w:abstractNumId w:val="32"/>
  </w:num>
  <w:num w:numId="25" w16cid:durableId="1430858128">
    <w:abstractNumId w:val="4"/>
  </w:num>
  <w:num w:numId="26" w16cid:durableId="2030988232">
    <w:abstractNumId w:val="34"/>
  </w:num>
  <w:num w:numId="27" w16cid:durableId="1675304457">
    <w:abstractNumId w:val="31"/>
  </w:num>
  <w:num w:numId="28" w16cid:durableId="248464616">
    <w:abstractNumId w:val="13"/>
  </w:num>
  <w:num w:numId="29" w16cid:durableId="254175706">
    <w:abstractNumId w:val="11"/>
  </w:num>
  <w:num w:numId="30" w16cid:durableId="6687362">
    <w:abstractNumId w:val="10"/>
  </w:num>
  <w:num w:numId="31" w16cid:durableId="1144086460">
    <w:abstractNumId w:val="33"/>
  </w:num>
  <w:num w:numId="32" w16cid:durableId="1911575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087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7290808">
    <w:abstractNumId w:val="9"/>
  </w:num>
  <w:num w:numId="35" w16cid:durableId="997540806">
    <w:abstractNumId w:val="0"/>
  </w:num>
  <w:num w:numId="36" w16cid:durableId="101000558">
    <w:abstractNumId w:val="36"/>
  </w:num>
  <w:num w:numId="37" w16cid:durableId="1143234232">
    <w:abstractNumId w:val="15"/>
  </w:num>
  <w:num w:numId="38" w16cid:durableId="2089114163">
    <w:abstractNumId w:val="12"/>
  </w:num>
  <w:num w:numId="39" w16cid:durableId="1325360012">
    <w:abstractNumId w:val="35"/>
  </w:num>
  <w:num w:numId="40" w16cid:durableId="1143697810">
    <w:abstractNumId w:val="5"/>
  </w:num>
  <w:num w:numId="41" w16cid:durableId="1122921933">
    <w:abstractNumId w:val="19"/>
  </w:num>
  <w:num w:numId="42" w16cid:durableId="1060508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0D"/>
    <w:rsid w:val="00000832"/>
    <w:rsid w:val="00020D87"/>
    <w:rsid w:val="00055749"/>
    <w:rsid w:val="00090B08"/>
    <w:rsid w:val="000C3670"/>
    <w:rsid w:val="000D6636"/>
    <w:rsid w:val="0012418F"/>
    <w:rsid w:val="00184775"/>
    <w:rsid w:val="0018638E"/>
    <w:rsid w:val="0020366E"/>
    <w:rsid w:val="002F3517"/>
    <w:rsid w:val="00305D29"/>
    <w:rsid w:val="003944C6"/>
    <w:rsid w:val="00396C59"/>
    <w:rsid w:val="003D2C79"/>
    <w:rsid w:val="0041779C"/>
    <w:rsid w:val="00430AC1"/>
    <w:rsid w:val="004315D9"/>
    <w:rsid w:val="004E4488"/>
    <w:rsid w:val="00660AF6"/>
    <w:rsid w:val="00685DEE"/>
    <w:rsid w:val="006E1909"/>
    <w:rsid w:val="007012FE"/>
    <w:rsid w:val="0071751F"/>
    <w:rsid w:val="00735015"/>
    <w:rsid w:val="00740C68"/>
    <w:rsid w:val="007A3D5B"/>
    <w:rsid w:val="007C124C"/>
    <w:rsid w:val="007E7530"/>
    <w:rsid w:val="007F0C1B"/>
    <w:rsid w:val="00815DEC"/>
    <w:rsid w:val="008810DC"/>
    <w:rsid w:val="008977A8"/>
    <w:rsid w:val="008A4AD8"/>
    <w:rsid w:val="008C70F7"/>
    <w:rsid w:val="008F1BD4"/>
    <w:rsid w:val="008F5C95"/>
    <w:rsid w:val="00913A4E"/>
    <w:rsid w:val="00936122"/>
    <w:rsid w:val="00957E99"/>
    <w:rsid w:val="00964EBB"/>
    <w:rsid w:val="00975D2F"/>
    <w:rsid w:val="00997917"/>
    <w:rsid w:val="009C0A4F"/>
    <w:rsid w:val="009C4840"/>
    <w:rsid w:val="009D54F5"/>
    <w:rsid w:val="009E4C95"/>
    <w:rsid w:val="00A138DE"/>
    <w:rsid w:val="00A52575"/>
    <w:rsid w:val="00A6330D"/>
    <w:rsid w:val="00A86B33"/>
    <w:rsid w:val="00AA1437"/>
    <w:rsid w:val="00AE65AB"/>
    <w:rsid w:val="00B26EA5"/>
    <w:rsid w:val="00B27119"/>
    <w:rsid w:val="00B33BBC"/>
    <w:rsid w:val="00B40348"/>
    <w:rsid w:val="00B65D85"/>
    <w:rsid w:val="00B761CE"/>
    <w:rsid w:val="00B92862"/>
    <w:rsid w:val="00B93916"/>
    <w:rsid w:val="00B9411B"/>
    <w:rsid w:val="00BA052C"/>
    <w:rsid w:val="00BC37BA"/>
    <w:rsid w:val="00C46E90"/>
    <w:rsid w:val="00C55734"/>
    <w:rsid w:val="00CE0C34"/>
    <w:rsid w:val="00CF40E9"/>
    <w:rsid w:val="00D14E0D"/>
    <w:rsid w:val="00DD4A0F"/>
    <w:rsid w:val="00E23F52"/>
    <w:rsid w:val="00E30DB6"/>
    <w:rsid w:val="00E73ECE"/>
    <w:rsid w:val="00E9769B"/>
    <w:rsid w:val="00ED7C41"/>
    <w:rsid w:val="00EF6DCC"/>
    <w:rsid w:val="00F311F4"/>
    <w:rsid w:val="00F87E46"/>
    <w:rsid w:val="00FC2E83"/>
    <w:rsid w:val="00FD0630"/>
    <w:rsid w:val="00FE3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68FA"/>
  <w15:chartTrackingRefBased/>
  <w15:docId w15:val="{8B62049B-4A28-4572-838A-B6471C9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8"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1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1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E0D"/>
    <w:rPr>
      <w:rFonts w:eastAsiaTheme="majorEastAsia" w:cstheme="majorBidi"/>
      <w:color w:val="272727" w:themeColor="text1" w:themeTint="D8"/>
    </w:rPr>
  </w:style>
  <w:style w:type="paragraph" w:styleId="Title">
    <w:name w:val="Title"/>
    <w:basedOn w:val="Normal"/>
    <w:next w:val="Normal"/>
    <w:link w:val="TitleChar"/>
    <w:uiPriority w:val="10"/>
    <w:qFormat/>
    <w:rsid w:val="00D14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E0D"/>
    <w:pPr>
      <w:spacing w:before="160"/>
      <w:jc w:val="center"/>
    </w:pPr>
    <w:rPr>
      <w:i/>
      <w:iCs/>
      <w:color w:val="404040" w:themeColor="text1" w:themeTint="BF"/>
    </w:rPr>
  </w:style>
  <w:style w:type="character" w:customStyle="1" w:styleId="QuoteChar">
    <w:name w:val="Quote Char"/>
    <w:basedOn w:val="DefaultParagraphFont"/>
    <w:link w:val="Quote"/>
    <w:uiPriority w:val="29"/>
    <w:rsid w:val="00D14E0D"/>
    <w:rPr>
      <w:i/>
      <w:iCs/>
      <w:color w:val="404040" w:themeColor="text1" w:themeTint="BF"/>
    </w:rPr>
  </w:style>
  <w:style w:type="paragraph" w:styleId="ListParagraph">
    <w:name w:val="List Paragraph"/>
    <w:basedOn w:val="Normal"/>
    <w:uiPriority w:val="34"/>
    <w:qFormat/>
    <w:rsid w:val="00D14E0D"/>
    <w:pPr>
      <w:ind w:left="720"/>
      <w:contextualSpacing/>
    </w:pPr>
  </w:style>
  <w:style w:type="character" w:styleId="IntenseEmphasis">
    <w:name w:val="Intense Emphasis"/>
    <w:basedOn w:val="DefaultParagraphFont"/>
    <w:uiPriority w:val="21"/>
    <w:qFormat/>
    <w:rsid w:val="00D14E0D"/>
    <w:rPr>
      <w:i/>
      <w:iCs/>
      <w:color w:val="0F4761" w:themeColor="accent1" w:themeShade="BF"/>
    </w:rPr>
  </w:style>
  <w:style w:type="paragraph" w:styleId="IntenseQuote">
    <w:name w:val="Intense Quote"/>
    <w:basedOn w:val="Normal"/>
    <w:next w:val="Normal"/>
    <w:link w:val="IntenseQuoteChar"/>
    <w:uiPriority w:val="30"/>
    <w:qFormat/>
    <w:rsid w:val="00D1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E0D"/>
    <w:rPr>
      <w:i/>
      <w:iCs/>
      <w:color w:val="0F4761" w:themeColor="accent1" w:themeShade="BF"/>
    </w:rPr>
  </w:style>
  <w:style w:type="character" w:styleId="IntenseReference">
    <w:name w:val="Intense Reference"/>
    <w:basedOn w:val="DefaultParagraphFont"/>
    <w:uiPriority w:val="32"/>
    <w:qFormat/>
    <w:rsid w:val="00D14E0D"/>
    <w:rPr>
      <w:b/>
      <w:bCs/>
      <w:smallCaps/>
      <w:color w:val="0F4761" w:themeColor="accent1" w:themeShade="BF"/>
      <w:spacing w:val="5"/>
    </w:rPr>
  </w:style>
  <w:style w:type="numbering" w:customStyle="1" w:styleId="NoList1">
    <w:name w:val="No List1"/>
    <w:next w:val="NoList"/>
    <w:uiPriority w:val="99"/>
    <w:semiHidden/>
    <w:unhideWhenUsed/>
    <w:rsid w:val="00D14E0D"/>
  </w:style>
  <w:style w:type="paragraph" w:styleId="Header">
    <w:name w:val="header"/>
    <w:basedOn w:val="Normal"/>
    <w:link w:val="HeaderChar"/>
    <w:uiPriority w:val="99"/>
    <w:unhideWhenUsed/>
    <w:rsid w:val="00D14E0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D14E0D"/>
    <w:rPr>
      <w:kern w:val="0"/>
      <w14:ligatures w14:val="none"/>
    </w:rPr>
  </w:style>
  <w:style w:type="paragraph" w:styleId="Footer">
    <w:name w:val="footer"/>
    <w:basedOn w:val="Normal"/>
    <w:link w:val="FooterChar"/>
    <w:uiPriority w:val="99"/>
    <w:unhideWhenUsed/>
    <w:rsid w:val="00D14E0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D14E0D"/>
    <w:rPr>
      <w:kern w:val="0"/>
      <w14:ligatures w14:val="none"/>
    </w:rPr>
  </w:style>
  <w:style w:type="character" w:customStyle="1" w:styleId="Hyperlink1">
    <w:name w:val="Hyperlink1"/>
    <w:basedOn w:val="DefaultParagraphFont"/>
    <w:uiPriority w:val="99"/>
    <w:unhideWhenUsed/>
    <w:rsid w:val="00D14E0D"/>
    <w:rPr>
      <w:color w:val="0563C1"/>
      <w:u w:val="single"/>
    </w:rPr>
  </w:style>
  <w:style w:type="paragraph" w:styleId="BalloonText">
    <w:name w:val="Balloon Text"/>
    <w:basedOn w:val="Normal"/>
    <w:link w:val="BalloonTextChar"/>
    <w:uiPriority w:val="99"/>
    <w:semiHidden/>
    <w:unhideWhenUsed/>
    <w:rsid w:val="00D14E0D"/>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14E0D"/>
    <w:rPr>
      <w:rFonts w:ascii="Segoe UI" w:hAnsi="Segoe UI" w:cs="Segoe UI"/>
      <w:kern w:val="0"/>
      <w:sz w:val="18"/>
      <w:szCs w:val="18"/>
      <w14:ligatures w14:val="none"/>
    </w:rPr>
  </w:style>
  <w:style w:type="table" w:styleId="TableGrid">
    <w:name w:val="Table Grid"/>
    <w:basedOn w:val="TableNormal"/>
    <w:uiPriority w:val="39"/>
    <w:rsid w:val="00D14E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4E0D"/>
    <w:pPr>
      <w:spacing w:after="0" w:line="240" w:lineRule="auto"/>
    </w:pPr>
    <w:rPr>
      <w:kern w:val="0"/>
      <w14:ligatures w14:val="none"/>
    </w:rPr>
  </w:style>
  <w:style w:type="paragraph" w:styleId="BodyText">
    <w:name w:val="Body Text"/>
    <w:basedOn w:val="Normal"/>
    <w:link w:val="BodyTextChar"/>
    <w:rsid w:val="00D14E0D"/>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14E0D"/>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unhideWhenUsed/>
    <w:rsid w:val="00D14E0D"/>
    <w:pPr>
      <w:spacing w:after="120"/>
      <w:ind w:left="283"/>
    </w:pPr>
    <w:rPr>
      <w:kern w:val="0"/>
      <w14:ligatures w14:val="none"/>
    </w:rPr>
  </w:style>
  <w:style w:type="character" w:customStyle="1" w:styleId="BodyTextIndentChar">
    <w:name w:val="Body Text Indent Char"/>
    <w:basedOn w:val="DefaultParagraphFont"/>
    <w:link w:val="BodyTextIndent"/>
    <w:uiPriority w:val="99"/>
    <w:rsid w:val="00D14E0D"/>
    <w:rPr>
      <w:kern w:val="0"/>
      <w14:ligatures w14:val="none"/>
    </w:rPr>
  </w:style>
  <w:style w:type="paragraph" w:styleId="BodyTextIndent2">
    <w:name w:val="Body Text Indent 2"/>
    <w:basedOn w:val="Normal"/>
    <w:link w:val="BodyTextIndent2Char"/>
    <w:uiPriority w:val="99"/>
    <w:semiHidden/>
    <w:unhideWhenUsed/>
    <w:rsid w:val="00D14E0D"/>
    <w:pPr>
      <w:spacing w:after="120" w:line="480" w:lineRule="auto"/>
      <w:ind w:left="283"/>
    </w:pPr>
    <w:rPr>
      <w:kern w:val="0"/>
      <w14:ligatures w14:val="none"/>
    </w:rPr>
  </w:style>
  <w:style w:type="character" w:customStyle="1" w:styleId="BodyTextIndent2Char">
    <w:name w:val="Body Text Indent 2 Char"/>
    <w:basedOn w:val="DefaultParagraphFont"/>
    <w:link w:val="BodyTextIndent2"/>
    <w:uiPriority w:val="99"/>
    <w:semiHidden/>
    <w:rsid w:val="00D14E0D"/>
    <w:rPr>
      <w:kern w:val="0"/>
      <w14:ligatures w14:val="none"/>
    </w:rPr>
  </w:style>
  <w:style w:type="paragraph" w:styleId="BodyText2">
    <w:name w:val="Body Text 2"/>
    <w:basedOn w:val="Normal"/>
    <w:link w:val="BodyText2Char"/>
    <w:uiPriority w:val="99"/>
    <w:semiHidden/>
    <w:unhideWhenUsed/>
    <w:rsid w:val="00D14E0D"/>
    <w:pPr>
      <w:spacing w:after="120" w:line="480" w:lineRule="auto"/>
    </w:pPr>
    <w:rPr>
      <w:kern w:val="0"/>
      <w14:ligatures w14:val="none"/>
    </w:rPr>
  </w:style>
  <w:style w:type="character" w:customStyle="1" w:styleId="BodyText2Char">
    <w:name w:val="Body Text 2 Char"/>
    <w:basedOn w:val="DefaultParagraphFont"/>
    <w:link w:val="BodyText2"/>
    <w:uiPriority w:val="99"/>
    <w:semiHidden/>
    <w:rsid w:val="00D14E0D"/>
    <w:rPr>
      <w:kern w:val="0"/>
      <w14:ligatures w14:val="none"/>
    </w:rPr>
  </w:style>
  <w:style w:type="character" w:customStyle="1" w:styleId="FollowedHyperlink1">
    <w:name w:val="FollowedHyperlink1"/>
    <w:basedOn w:val="DefaultParagraphFont"/>
    <w:uiPriority w:val="99"/>
    <w:semiHidden/>
    <w:unhideWhenUsed/>
    <w:rsid w:val="00D14E0D"/>
    <w:rPr>
      <w:color w:val="954F72"/>
      <w:u w:val="single"/>
    </w:rPr>
  </w:style>
  <w:style w:type="character" w:customStyle="1" w:styleId="hittext">
    <w:name w:val="hittext"/>
    <w:basedOn w:val="DefaultParagraphFont"/>
    <w:rsid w:val="00D14E0D"/>
  </w:style>
  <w:style w:type="table" w:customStyle="1" w:styleId="GridTable1Light1">
    <w:name w:val="Grid Table 1 Light1"/>
    <w:basedOn w:val="TableNormal"/>
    <w:next w:val="GridTable1Light"/>
    <w:uiPriority w:val="99"/>
    <w:rsid w:val="00D14E0D"/>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character" w:customStyle="1" w:styleId="UnresolvedMention1">
    <w:name w:val="Unresolved Mention1"/>
    <w:basedOn w:val="DefaultParagraphFont"/>
    <w:uiPriority w:val="99"/>
    <w:semiHidden/>
    <w:unhideWhenUsed/>
    <w:rsid w:val="00D14E0D"/>
    <w:rPr>
      <w:color w:val="605E5C"/>
      <w:shd w:val="clear" w:color="auto" w:fill="E1DFDD"/>
    </w:rPr>
  </w:style>
  <w:style w:type="paragraph" w:styleId="NormalWeb">
    <w:name w:val="Normal (Web)"/>
    <w:basedOn w:val="Normal"/>
    <w:uiPriority w:val="99"/>
    <w:unhideWhenUsed/>
    <w:rsid w:val="00D14E0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fontstyle01">
    <w:name w:val="fontstyle01"/>
    <w:basedOn w:val="DefaultParagraphFont"/>
    <w:rsid w:val="00D14E0D"/>
    <w:rPr>
      <w:rFonts w:ascii="ArialMT" w:hAnsi="ArialMT" w:hint="default"/>
      <w:b w:val="0"/>
      <w:bCs w:val="0"/>
      <w:i w:val="0"/>
      <w:iCs w:val="0"/>
      <w:color w:val="000000"/>
    </w:rPr>
  </w:style>
  <w:style w:type="character" w:styleId="Emphasis">
    <w:name w:val="Emphasis"/>
    <w:uiPriority w:val="20"/>
    <w:qFormat/>
    <w:rsid w:val="00D14E0D"/>
    <w:rPr>
      <w:i/>
      <w:iCs/>
    </w:rPr>
  </w:style>
  <w:style w:type="paragraph" w:styleId="ListBullet">
    <w:name w:val="List Bullet"/>
    <w:basedOn w:val="Normal"/>
    <w:uiPriority w:val="16"/>
    <w:qFormat/>
    <w:rsid w:val="00D14E0D"/>
    <w:pPr>
      <w:numPr>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2">
    <w:name w:val="List Bullet 2"/>
    <w:basedOn w:val="Normal"/>
    <w:uiPriority w:val="17"/>
    <w:rsid w:val="00D14E0D"/>
    <w:pPr>
      <w:numPr>
        <w:ilvl w:val="1"/>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3">
    <w:name w:val="List Bullet 3"/>
    <w:basedOn w:val="Normal"/>
    <w:uiPriority w:val="18"/>
    <w:rsid w:val="00D14E0D"/>
    <w:pPr>
      <w:numPr>
        <w:ilvl w:val="2"/>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4">
    <w:name w:val="List Bullet 4"/>
    <w:basedOn w:val="Normal"/>
    <w:uiPriority w:val="4"/>
    <w:semiHidden/>
    <w:rsid w:val="00D14E0D"/>
    <w:pPr>
      <w:numPr>
        <w:ilvl w:val="3"/>
        <w:numId w:val="25"/>
      </w:numPr>
      <w:spacing w:after="79" w:line="240" w:lineRule="atLeast"/>
      <w:contextualSpacing/>
    </w:pPr>
    <w:rPr>
      <w:rFonts w:ascii="Times New Roman" w:eastAsia="Century Gothic" w:hAnsi="Times New Roman" w:cs="Times New Roman"/>
      <w:color w:val="000000"/>
      <w:kern w:val="0"/>
      <w:sz w:val="19"/>
      <w:szCs w:val="20"/>
      <w:lang w:eastAsia="en-GB"/>
      <w14:ligatures w14:val="none"/>
    </w:rPr>
  </w:style>
  <w:style w:type="paragraph" w:styleId="ListBullet5">
    <w:name w:val="List Bullet 5"/>
    <w:basedOn w:val="Normal"/>
    <w:uiPriority w:val="4"/>
    <w:semiHidden/>
    <w:rsid w:val="00D14E0D"/>
    <w:pPr>
      <w:numPr>
        <w:ilvl w:val="4"/>
        <w:numId w:val="25"/>
      </w:numPr>
      <w:spacing w:after="79" w:line="240" w:lineRule="atLeast"/>
      <w:contextualSpacing/>
    </w:pPr>
    <w:rPr>
      <w:rFonts w:ascii="Times New Roman" w:eastAsia="Century Gothic" w:hAnsi="Times New Roman" w:cs="Times New Roman"/>
      <w:color w:val="000000"/>
      <w:kern w:val="0"/>
      <w:sz w:val="19"/>
      <w:szCs w:val="20"/>
      <w:lang w:eastAsia="en-GB"/>
      <w14:ligatures w14:val="none"/>
    </w:rPr>
  </w:style>
  <w:style w:type="character" w:styleId="Strong">
    <w:name w:val="Strong"/>
    <w:uiPriority w:val="22"/>
    <w:qFormat/>
    <w:rsid w:val="00D14E0D"/>
    <w:rPr>
      <w:b/>
      <w:bCs/>
    </w:rPr>
  </w:style>
  <w:style w:type="character" w:styleId="CommentReference">
    <w:name w:val="annotation reference"/>
    <w:basedOn w:val="DefaultParagraphFont"/>
    <w:uiPriority w:val="99"/>
    <w:semiHidden/>
    <w:unhideWhenUsed/>
    <w:rsid w:val="00D14E0D"/>
    <w:rPr>
      <w:sz w:val="16"/>
      <w:szCs w:val="16"/>
    </w:rPr>
  </w:style>
  <w:style w:type="paragraph" w:styleId="CommentText">
    <w:name w:val="annotation text"/>
    <w:basedOn w:val="Normal"/>
    <w:link w:val="CommentTextChar"/>
    <w:uiPriority w:val="99"/>
    <w:unhideWhenUsed/>
    <w:rsid w:val="00D14E0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14E0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4E0D"/>
    <w:rPr>
      <w:b/>
      <w:bCs/>
    </w:rPr>
  </w:style>
  <w:style w:type="character" w:customStyle="1" w:styleId="CommentSubjectChar">
    <w:name w:val="Comment Subject Char"/>
    <w:basedOn w:val="CommentTextChar"/>
    <w:link w:val="CommentSubject"/>
    <w:uiPriority w:val="99"/>
    <w:semiHidden/>
    <w:rsid w:val="00D14E0D"/>
    <w:rPr>
      <w:b/>
      <w:bCs/>
      <w:kern w:val="0"/>
      <w:sz w:val="20"/>
      <w:szCs w:val="20"/>
      <w14:ligatures w14:val="none"/>
    </w:rPr>
  </w:style>
  <w:style w:type="paragraph" w:customStyle="1" w:styleId="TableParagraph">
    <w:name w:val="Table Paragraph"/>
    <w:basedOn w:val="Normal"/>
    <w:uiPriority w:val="1"/>
    <w:qFormat/>
    <w:rsid w:val="00D14E0D"/>
    <w:pPr>
      <w:autoSpaceDE w:val="0"/>
      <w:autoSpaceDN w:val="0"/>
      <w:adjustRightInd w:val="0"/>
      <w:spacing w:before="30" w:after="0" w:line="240" w:lineRule="auto"/>
      <w:ind w:left="30"/>
    </w:pPr>
    <w:rPr>
      <w:rFonts w:ascii="Calibri" w:hAnsi="Calibri" w:cs="Calibri"/>
      <w:kern w:val="0"/>
      <w:sz w:val="24"/>
      <w:szCs w:val="24"/>
      <w14:ligatures w14:val="none"/>
    </w:rPr>
  </w:style>
  <w:style w:type="table" w:customStyle="1" w:styleId="TableGrid1">
    <w:name w:val="Table Grid1"/>
    <w:basedOn w:val="TableNormal"/>
    <w:next w:val="TableGrid"/>
    <w:uiPriority w:val="39"/>
    <w:rsid w:val="00D14E0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4E0D"/>
    <w:rPr>
      <w:color w:val="467886" w:themeColor="hyperlink"/>
      <w:u w:val="single"/>
    </w:rPr>
  </w:style>
  <w:style w:type="character" w:styleId="FollowedHyperlink">
    <w:name w:val="FollowedHyperlink"/>
    <w:basedOn w:val="DefaultParagraphFont"/>
    <w:uiPriority w:val="99"/>
    <w:semiHidden/>
    <w:unhideWhenUsed/>
    <w:rsid w:val="00D14E0D"/>
    <w:rPr>
      <w:color w:val="96607D" w:themeColor="followedHyperlink"/>
      <w:u w:val="single"/>
    </w:rPr>
  </w:style>
  <w:style w:type="table" w:styleId="GridTable1Light">
    <w:name w:val="Grid Table 1 Light"/>
    <w:basedOn w:val="TableNormal"/>
    <w:uiPriority w:val="46"/>
    <w:rsid w:val="00D14E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f0">
    <w:name w:val="pf0"/>
    <w:basedOn w:val="Normal"/>
    <w:rsid w:val="00D14E0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D14E0D"/>
    <w:rPr>
      <w:rFonts w:ascii="Segoe UI" w:hAnsi="Segoe UI" w:cs="Segoe UI" w:hint="default"/>
      <w:sz w:val="18"/>
      <w:szCs w:val="18"/>
    </w:rPr>
  </w:style>
  <w:style w:type="character" w:customStyle="1" w:styleId="cf21">
    <w:name w:val="cf21"/>
    <w:basedOn w:val="DefaultParagraphFont"/>
    <w:rsid w:val="00D14E0D"/>
    <w:rPr>
      <w:rFonts w:ascii="Segoe UI" w:hAnsi="Segoe UI" w:cs="Segoe UI" w:hint="default"/>
      <w:b/>
      <w:bCs/>
      <w:i/>
      <w:iCs/>
      <w:sz w:val="18"/>
      <w:szCs w:val="18"/>
    </w:rPr>
  </w:style>
  <w:style w:type="character" w:customStyle="1" w:styleId="cf31">
    <w:name w:val="cf31"/>
    <w:basedOn w:val="DefaultParagraphFont"/>
    <w:rsid w:val="00D14E0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B76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738">
      <w:bodyDiv w:val="1"/>
      <w:marLeft w:val="0"/>
      <w:marRight w:val="0"/>
      <w:marTop w:val="0"/>
      <w:marBottom w:val="0"/>
      <w:divBdr>
        <w:top w:val="none" w:sz="0" w:space="0" w:color="auto"/>
        <w:left w:val="none" w:sz="0" w:space="0" w:color="auto"/>
        <w:bottom w:val="none" w:sz="0" w:space="0" w:color="auto"/>
        <w:right w:val="none" w:sz="0" w:space="0" w:color="auto"/>
      </w:divBdr>
    </w:div>
    <w:div w:id="463696093">
      <w:bodyDiv w:val="1"/>
      <w:marLeft w:val="0"/>
      <w:marRight w:val="0"/>
      <w:marTop w:val="0"/>
      <w:marBottom w:val="0"/>
      <w:divBdr>
        <w:top w:val="none" w:sz="0" w:space="0" w:color="auto"/>
        <w:left w:val="none" w:sz="0" w:space="0" w:color="auto"/>
        <w:bottom w:val="none" w:sz="0" w:space="0" w:color="auto"/>
        <w:right w:val="none" w:sz="0" w:space="0" w:color="auto"/>
      </w:divBdr>
    </w:div>
    <w:div w:id="1130511540">
      <w:bodyDiv w:val="1"/>
      <w:marLeft w:val="0"/>
      <w:marRight w:val="0"/>
      <w:marTop w:val="0"/>
      <w:marBottom w:val="0"/>
      <w:divBdr>
        <w:top w:val="none" w:sz="0" w:space="0" w:color="auto"/>
        <w:left w:val="none" w:sz="0" w:space="0" w:color="auto"/>
        <w:bottom w:val="none" w:sz="0" w:space="0" w:color="auto"/>
        <w:right w:val="none" w:sz="0" w:space="0" w:color="auto"/>
      </w:divBdr>
    </w:div>
    <w:div w:id="1131900708">
      <w:bodyDiv w:val="1"/>
      <w:marLeft w:val="0"/>
      <w:marRight w:val="0"/>
      <w:marTop w:val="0"/>
      <w:marBottom w:val="0"/>
      <w:divBdr>
        <w:top w:val="none" w:sz="0" w:space="0" w:color="auto"/>
        <w:left w:val="none" w:sz="0" w:space="0" w:color="auto"/>
        <w:bottom w:val="none" w:sz="0" w:space="0" w:color="auto"/>
        <w:right w:val="none" w:sz="0" w:space="0" w:color="auto"/>
      </w:divBdr>
    </w:div>
    <w:div w:id="16648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anningportal.nsw.gov.au/planning-panel/battery-energy-storage-system-bess-and-associated-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2068</Words>
  <Characters>11275</Characters>
  <Application>Microsoft Office Word</Application>
  <DocSecurity>0</DocSecurity>
  <Lines>275</Lines>
  <Paragraphs>151</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Knox</dc:creator>
  <cp:keywords/>
  <dc:description/>
  <cp:lastModifiedBy>Jeremy Knox</cp:lastModifiedBy>
  <cp:revision>83</cp:revision>
  <dcterms:created xsi:type="dcterms:W3CDTF">2025-07-15T00:13:00Z</dcterms:created>
  <dcterms:modified xsi:type="dcterms:W3CDTF">2025-07-16T00:47:00Z</dcterms:modified>
</cp:coreProperties>
</file>